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36" w:rsidRDefault="00AA6C36" w:rsidP="00AA6C36">
      <w:pPr>
        <w:pStyle w:val="Encabezado"/>
        <w:tabs>
          <w:tab w:val="clear" w:pos="8504"/>
        </w:tabs>
      </w:pPr>
      <w:r>
        <w:rPr>
          <w:noProof/>
          <w:lang w:eastAsia="es-MX"/>
        </w:rPr>
        <w:drawing>
          <wp:inline distT="0" distB="0" distL="0" distR="0">
            <wp:extent cx="1066800" cy="1228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28725"/>
                    </a:xfrm>
                    <a:prstGeom prst="rect">
                      <a:avLst/>
                    </a:prstGeom>
                    <a:noFill/>
                    <a:ln>
                      <a:noFill/>
                    </a:ln>
                  </pic:spPr>
                </pic:pic>
              </a:graphicData>
            </a:graphic>
          </wp:inline>
        </w:drawing>
      </w:r>
      <w:r w:rsidRPr="004F332D">
        <w:rPr>
          <w:color w:val="FFFFFF"/>
        </w:rPr>
        <w:tab/>
        <w:t>[Escribir texto]</w:t>
      </w:r>
      <w:r>
        <w:rPr>
          <w:noProof/>
          <w:lang w:eastAsia="es-MX"/>
        </w:rPr>
        <w:drawing>
          <wp:inline distT="0" distB="0" distL="0" distR="0">
            <wp:extent cx="952500" cy="876300"/>
            <wp:effectExtent l="0" t="0" r="0" b="0"/>
            <wp:docPr id="1" name="Imagen 1" descr="C:\Users\Caja-01\AppData\Local\Temp\Rar$DI00.995\521442270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Caja-01\AppData\Local\Temp\Rar$DI00.995\521442270584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639" b="7639"/>
                    <a:stretch>
                      <a:fillRect/>
                    </a:stretch>
                  </pic:blipFill>
                  <pic:spPr bwMode="auto">
                    <a:xfrm>
                      <a:off x="0" y="0"/>
                      <a:ext cx="952500" cy="876300"/>
                    </a:xfrm>
                    <a:prstGeom prst="rect">
                      <a:avLst/>
                    </a:prstGeom>
                    <a:noFill/>
                    <a:ln>
                      <a:noFill/>
                    </a:ln>
                  </pic:spPr>
                </pic:pic>
              </a:graphicData>
            </a:graphic>
          </wp:inline>
        </w:drawing>
      </w:r>
    </w:p>
    <w:p w:rsidR="00D850C3" w:rsidRPr="00D850C3" w:rsidRDefault="00D850C3" w:rsidP="00651D41">
      <w:pPr>
        <w:pStyle w:val="Sinespaciado"/>
        <w:jc w:val="center"/>
        <w:rPr>
          <w:b/>
          <w:sz w:val="16"/>
          <w:szCs w:val="16"/>
        </w:rPr>
      </w:pPr>
    </w:p>
    <w:p w:rsidR="00651D41" w:rsidRPr="00651D41" w:rsidRDefault="00651D41" w:rsidP="00651D41">
      <w:pPr>
        <w:pStyle w:val="Sinespaciado"/>
        <w:jc w:val="center"/>
        <w:rPr>
          <w:b/>
          <w:sz w:val="36"/>
          <w:szCs w:val="36"/>
        </w:rPr>
      </w:pPr>
      <w:r w:rsidRPr="00651D41">
        <w:rPr>
          <w:b/>
          <w:sz w:val="36"/>
          <w:szCs w:val="36"/>
        </w:rPr>
        <w:t>TESORERIA MUNICIPAL</w:t>
      </w:r>
    </w:p>
    <w:p w:rsidR="00651D41" w:rsidRPr="00651D41" w:rsidRDefault="00651D41" w:rsidP="00651D41">
      <w:pPr>
        <w:pStyle w:val="Sinespaciado"/>
        <w:jc w:val="center"/>
        <w:rPr>
          <w:sz w:val="24"/>
          <w:szCs w:val="24"/>
        </w:rPr>
      </w:pPr>
      <w:r w:rsidRPr="00651D41">
        <w:rPr>
          <w:sz w:val="24"/>
          <w:szCs w:val="24"/>
        </w:rPr>
        <w:t>NOTAS A LOS ESTADOS FINANCIEROS</w:t>
      </w:r>
    </w:p>
    <w:p w:rsidR="00651D41" w:rsidRDefault="005D6885" w:rsidP="00651D41">
      <w:pPr>
        <w:pStyle w:val="Sinespaciado"/>
        <w:jc w:val="center"/>
        <w:rPr>
          <w:sz w:val="24"/>
          <w:szCs w:val="24"/>
        </w:rPr>
      </w:pPr>
      <w:r>
        <w:rPr>
          <w:sz w:val="24"/>
          <w:szCs w:val="24"/>
        </w:rPr>
        <w:t xml:space="preserve">Al </w:t>
      </w:r>
      <w:r w:rsidR="00210C87">
        <w:rPr>
          <w:sz w:val="24"/>
          <w:szCs w:val="24"/>
        </w:rPr>
        <w:t>31 de Agosto</w:t>
      </w:r>
      <w:r w:rsidR="008107C5">
        <w:rPr>
          <w:sz w:val="24"/>
          <w:szCs w:val="24"/>
        </w:rPr>
        <w:t xml:space="preserve"> </w:t>
      </w:r>
      <w:r w:rsidR="00ED51B5">
        <w:rPr>
          <w:sz w:val="24"/>
          <w:szCs w:val="24"/>
        </w:rPr>
        <w:t>de 201</w:t>
      </w:r>
      <w:r w:rsidR="00CD2F6A">
        <w:rPr>
          <w:sz w:val="24"/>
          <w:szCs w:val="24"/>
        </w:rPr>
        <w:t>7</w:t>
      </w:r>
    </w:p>
    <w:p w:rsidR="00651D41" w:rsidRDefault="00651D41" w:rsidP="00651D41">
      <w:pPr>
        <w:pStyle w:val="Sinespaciado"/>
        <w:jc w:val="center"/>
        <w:rPr>
          <w:sz w:val="24"/>
          <w:szCs w:val="24"/>
        </w:rPr>
      </w:pPr>
    </w:p>
    <w:p w:rsidR="00CD2F6A" w:rsidRDefault="00B30A39" w:rsidP="00651D41">
      <w:pPr>
        <w:jc w:val="center"/>
        <w:rPr>
          <w:rFonts w:ascii="Arial" w:hAnsi="Arial" w:cs="Arial"/>
          <w:b/>
          <w:sz w:val="36"/>
          <w:szCs w:val="36"/>
        </w:rPr>
      </w:pPr>
      <w:r>
        <w:rPr>
          <w:rFonts w:ascii="Arial" w:hAnsi="Arial" w:cs="Arial"/>
          <w:b/>
          <w:sz w:val="36"/>
          <w:szCs w:val="36"/>
        </w:rPr>
        <w:t>INTRO</w:t>
      </w:r>
      <w:r w:rsidR="00CD2F6A">
        <w:rPr>
          <w:rFonts w:ascii="Arial" w:hAnsi="Arial" w:cs="Arial"/>
          <w:b/>
          <w:sz w:val="36"/>
          <w:szCs w:val="36"/>
        </w:rPr>
        <w:t>DUCCION</w:t>
      </w:r>
    </w:p>
    <w:p w:rsidR="00CD2F6A" w:rsidRDefault="00CD2F6A" w:rsidP="00CD2F6A">
      <w:pPr>
        <w:pStyle w:val="Ttulo2"/>
        <w:rPr>
          <w:rFonts w:cstheme="minorHAnsi"/>
          <w:lang w:val="es-ES"/>
        </w:rPr>
      </w:pPr>
    </w:p>
    <w:p w:rsidR="00CD2F6A" w:rsidRPr="00CD2F6A" w:rsidRDefault="00CD2F6A" w:rsidP="00CD2F6A">
      <w:pPr>
        <w:pStyle w:val="Ttulo2"/>
        <w:rPr>
          <w:rFonts w:cstheme="minorHAnsi"/>
          <w:sz w:val="24"/>
          <w:szCs w:val="24"/>
          <w:lang w:val="es-ES"/>
        </w:rPr>
      </w:pPr>
      <w:bookmarkStart w:id="0" w:name="_Toc438040757"/>
      <w:r w:rsidRPr="00CD2F6A">
        <w:rPr>
          <w:rFonts w:cstheme="minorHAnsi"/>
          <w:sz w:val="24"/>
          <w:szCs w:val="24"/>
          <w:lang w:val="es-ES"/>
        </w:rPr>
        <w:t>Ubicación</w:t>
      </w:r>
      <w:bookmarkEnd w:id="0"/>
    </w:p>
    <w:p w:rsidR="00CD2F6A" w:rsidRPr="00CD2F6A" w:rsidRDefault="00CD2F6A" w:rsidP="00CD2F6A">
      <w:pPr>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municipio de Pedro Escobedo se localiza al suroeste del estado de Querétaro, entre los 20°35’ y 20°21’ de latitud Norte y los 100°19’ y 100°19´ de longitud Oeste. Limita al Norte con los municipios de Colón y El marqués, al Este con los municipios de </w:t>
      </w:r>
      <w:proofErr w:type="spellStart"/>
      <w:r w:rsidRPr="00CD2F6A">
        <w:rPr>
          <w:sz w:val="24"/>
          <w:szCs w:val="24"/>
          <w:lang w:val="es-ES"/>
        </w:rPr>
        <w:t>Tequisquiapan</w:t>
      </w:r>
      <w:proofErr w:type="spellEnd"/>
      <w:r w:rsidRPr="00CD2F6A">
        <w:rPr>
          <w:sz w:val="24"/>
          <w:szCs w:val="24"/>
          <w:lang w:val="es-ES"/>
        </w:rPr>
        <w:t xml:space="preserve"> y San Juan del Río y al Suroeste con el municipio de </w:t>
      </w:r>
      <w:proofErr w:type="spellStart"/>
      <w:r w:rsidRPr="00CD2F6A">
        <w:rPr>
          <w:sz w:val="24"/>
          <w:szCs w:val="24"/>
          <w:lang w:val="es-ES"/>
        </w:rPr>
        <w:t>Huimilpan</w:t>
      </w:r>
      <w:proofErr w:type="spellEnd"/>
      <w:r w:rsidRPr="00CD2F6A">
        <w:rPr>
          <w:sz w:val="24"/>
          <w:szCs w:val="24"/>
          <w:lang w:val="es-ES"/>
        </w:rPr>
        <w:t xml:space="preserve">. Tiene una extensión territorial de 32,289.96 hectáreas, es decir, 322.89 kilómetros cuadrados que representan el 2.5% de la superficie total de la entidad. </w:t>
      </w:r>
    </w:p>
    <w:p w:rsidR="00CD2F6A" w:rsidRPr="00D850C3" w:rsidRDefault="00CD2F6A" w:rsidP="00CD2F6A">
      <w:pPr>
        <w:rPr>
          <w:sz w:val="16"/>
          <w:szCs w:val="16"/>
          <w:lang w:val="es-ES"/>
        </w:rPr>
      </w:pPr>
    </w:p>
    <w:p w:rsidR="00CD2F6A" w:rsidRPr="00D850C3" w:rsidRDefault="00CD2F6A" w:rsidP="00CD2F6A">
      <w:pPr>
        <w:rPr>
          <w:sz w:val="16"/>
          <w:szCs w:val="16"/>
          <w:lang w:val="es-ES"/>
        </w:rPr>
      </w:pPr>
    </w:p>
    <w:p w:rsidR="00CD2F6A" w:rsidRPr="00CD2F6A" w:rsidRDefault="00CD2F6A" w:rsidP="00CD2F6A">
      <w:pPr>
        <w:pStyle w:val="Ttulo2"/>
        <w:rPr>
          <w:sz w:val="24"/>
          <w:szCs w:val="24"/>
          <w:lang w:val="es-ES"/>
        </w:rPr>
      </w:pPr>
      <w:bookmarkStart w:id="1" w:name="_Toc438040758"/>
      <w:r w:rsidRPr="00CD2F6A">
        <w:rPr>
          <w:sz w:val="24"/>
          <w:szCs w:val="24"/>
          <w:lang w:val="es-ES"/>
        </w:rPr>
        <w:t>Características ambientales</w:t>
      </w:r>
      <w:bookmarkEnd w:id="1"/>
    </w:p>
    <w:p w:rsidR="00CD2F6A" w:rsidRPr="00CD2F6A" w:rsidRDefault="00CD2F6A" w:rsidP="00CD2F6A">
      <w:pPr>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Pedro Escobedo se localiza dentro de las tierras altas del centro de México, en la zona intertropical, con afluencia de los vientos húmedos del Este provenientes del Golfo de México. Está situada entre estribaciones de la Sierra Madre Oriental al Norte y prominencias de la Sierra Madre Occidental al Sur. Sus terrenos cuentan con una altitud promedio de 2,000 msnm y sus cumbres más altas no rebasan los 2,650 msnm. </w:t>
      </w:r>
    </w:p>
    <w:p w:rsidR="00CD2F6A" w:rsidRPr="00D850C3" w:rsidRDefault="00CD2F6A" w:rsidP="00CD2F6A">
      <w:pPr>
        <w:jc w:val="both"/>
        <w:rPr>
          <w:sz w:val="16"/>
          <w:szCs w:val="16"/>
          <w:lang w:val="es-ES"/>
        </w:rPr>
      </w:pPr>
    </w:p>
    <w:p w:rsidR="00CD2F6A" w:rsidRPr="00CD2F6A" w:rsidRDefault="00CD2F6A" w:rsidP="00CD2F6A">
      <w:pPr>
        <w:jc w:val="both"/>
        <w:rPr>
          <w:sz w:val="24"/>
          <w:szCs w:val="24"/>
          <w:lang w:val="es-ES"/>
        </w:rPr>
      </w:pPr>
      <w:r w:rsidRPr="00CD2F6A">
        <w:rPr>
          <w:sz w:val="24"/>
          <w:szCs w:val="24"/>
          <w:lang w:val="es-ES"/>
        </w:rPr>
        <w:t xml:space="preserve">La topografía del municipio es dominada por planicies en la región centro-noroeste que representan alrededor del 54% de su superficie. Las pendientes suaves y medias abarcan aproximadamente el 29% y se localizan en las laderas en el suroeste de Pedro Escobedo, </w:t>
      </w:r>
      <w:r w:rsidRPr="00CD2F6A">
        <w:rPr>
          <w:sz w:val="24"/>
          <w:szCs w:val="24"/>
          <w:lang w:val="es-ES"/>
        </w:rPr>
        <w:lastRenderedPageBreak/>
        <w:t xml:space="preserve">así como al noroeste en el Cerro Grande. Las pendientes abruptas se distribuyen en el suroeste del territorio y abarcan el 17%.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clima es </w:t>
      </w:r>
      <w:proofErr w:type="spellStart"/>
      <w:r w:rsidRPr="00CD2F6A">
        <w:rPr>
          <w:sz w:val="24"/>
          <w:szCs w:val="24"/>
          <w:lang w:val="es-ES"/>
        </w:rPr>
        <w:t>subhúmedo</w:t>
      </w:r>
      <w:proofErr w:type="spellEnd"/>
      <w:r w:rsidRPr="00CD2F6A">
        <w:rPr>
          <w:sz w:val="24"/>
          <w:szCs w:val="24"/>
          <w:lang w:val="es-ES"/>
        </w:rPr>
        <w:t xml:space="preserve"> con lluvias en verano, la temperatura media anual es de 18.4°C y la precipitación media anual es de 623.6 milímetros. El suelo es en su mayor parte </w:t>
      </w:r>
      <w:proofErr w:type="spellStart"/>
      <w:r w:rsidRPr="00CD2F6A">
        <w:rPr>
          <w:sz w:val="24"/>
          <w:szCs w:val="24"/>
          <w:lang w:val="es-ES"/>
        </w:rPr>
        <w:t>vertisolpélico</w:t>
      </w:r>
      <w:proofErr w:type="spellEnd"/>
      <w:r w:rsidRPr="00CD2F6A">
        <w:rPr>
          <w:sz w:val="24"/>
          <w:szCs w:val="24"/>
          <w:lang w:val="es-ES"/>
        </w:rPr>
        <w:t xml:space="preserve"> con alto contenido de materia orgánica. Estas condiciones permiten que en su territorio se desarrolle una importante zona agrícola.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Existen también </w:t>
      </w:r>
      <w:proofErr w:type="spellStart"/>
      <w:r w:rsidRPr="00CD2F6A">
        <w:rPr>
          <w:sz w:val="24"/>
          <w:szCs w:val="24"/>
          <w:lang w:val="es-ES"/>
        </w:rPr>
        <w:t>litosoles</w:t>
      </w:r>
      <w:proofErr w:type="spellEnd"/>
      <w:r w:rsidRPr="00CD2F6A">
        <w:rPr>
          <w:sz w:val="24"/>
          <w:szCs w:val="24"/>
          <w:lang w:val="es-ES"/>
        </w:rPr>
        <w:t xml:space="preserve"> localizados en las laderas y en algunas áreas desmontadas para su incorporación a la agricultura de temporal o el pastoreo, cuestión que ha contribuido a incrementar la erosión. Las estadísticas muestran que el 17.30% de la superficie municipal, alrededor de 4,800 hectáreas, se encuentra erosionada.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Los cuerpos de agua superficiales cubren el 0.58% del municipio, es decir, 161.94 </w:t>
      </w:r>
      <w:proofErr w:type="spellStart"/>
      <w:r w:rsidRPr="00CD2F6A">
        <w:rPr>
          <w:sz w:val="24"/>
          <w:szCs w:val="24"/>
          <w:lang w:val="es-ES"/>
        </w:rPr>
        <w:t>hectáreas.Los</w:t>
      </w:r>
      <w:proofErr w:type="spellEnd"/>
      <w:r w:rsidRPr="00CD2F6A">
        <w:rPr>
          <w:sz w:val="24"/>
          <w:szCs w:val="24"/>
          <w:lang w:val="es-ES"/>
        </w:rPr>
        <w:t xml:space="preserve"> acuíferos presentes en el municipio son el del valle de </w:t>
      </w:r>
      <w:proofErr w:type="spellStart"/>
      <w:r w:rsidRPr="00CD2F6A">
        <w:rPr>
          <w:sz w:val="24"/>
          <w:szCs w:val="24"/>
          <w:lang w:val="es-ES"/>
        </w:rPr>
        <w:t>Huimilpan</w:t>
      </w:r>
      <w:proofErr w:type="spellEnd"/>
      <w:r w:rsidRPr="00CD2F6A">
        <w:rPr>
          <w:sz w:val="24"/>
          <w:szCs w:val="24"/>
          <w:lang w:val="es-ES"/>
        </w:rPr>
        <w:t xml:space="preserve"> y el del valle de San Juan del Río. Este último reviste gran importancia para Pedro Escobedo pues abarca más del 90% de su territorio.</w:t>
      </w:r>
    </w:p>
    <w:p w:rsidR="00CD2F6A" w:rsidRPr="00CD2F6A" w:rsidRDefault="00CD2F6A" w:rsidP="00CD2F6A">
      <w:pPr>
        <w:jc w:val="both"/>
        <w:rPr>
          <w:sz w:val="24"/>
          <w:szCs w:val="24"/>
          <w:lang w:val="es-ES"/>
        </w:rPr>
      </w:pPr>
    </w:p>
    <w:p w:rsidR="00CD2F6A" w:rsidRPr="00CD2F6A" w:rsidRDefault="00CD2F6A" w:rsidP="00CD2F6A">
      <w:pPr>
        <w:jc w:val="both"/>
        <w:rPr>
          <w:b/>
          <w:sz w:val="24"/>
          <w:szCs w:val="24"/>
          <w:lang w:val="es-ES"/>
        </w:rPr>
      </w:pPr>
      <w:r w:rsidRPr="00CD2F6A">
        <w:rPr>
          <w:sz w:val="24"/>
          <w:szCs w:val="24"/>
          <w:lang w:val="es-ES"/>
        </w:rPr>
        <w:t xml:space="preserve">La situación actual de ambos acuíferos es de </w:t>
      </w:r>
      <w:r w:rsidR="00B85DFC" w:rsidRPr="00CD2F6A">
        <w:rPr>
          <w:sz w:val="24"/>
          <w:szCs w:val="24"/>
          <w:lang w:val="es-ES"/>
        </w:rPr>
        <w:t xml:space="preserve">sobreexplotación. </w:t>
      </w:r>
      <w:r w:rsidRPr="00CD2F6A">
        <w:rPr>
          <w:sz w:val="24"/>
          <w:szCs w:val="24"/>
          <w:lang w:val="es-ES"/>
        </w:rPr>
        <w:t>El acuífero del valle de San Juan del Río presenta un déficit de recarga anual de 80 millones de metros cúbicos, ya que se extraen cada año 360 y sólo se recargan 280.Las zonas más afectadas registran un abatimiento de hasta 1.5 metros por año.</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Pedro Escobedo se ubica como </w:t>
      </w:r>
      <w:r w:rsidR="00210C87">
        <w:rPr>
          <w:sz w:val="24"/>
          <w:szCs w:val="24"/>
          <w:lang w:val="es-ES"/>
        </w:rPr>
        <w:t>parte</w:t>
      </w:r>
      <w:r w:rsidR="00210C87" w:rsidRPr="00CD2F6A">
        <w:rPr>
          <w:sz w:val="24"/>
          <w:szCs w:val="24"/>
          <w:lang w:val="es-ES"/>
        </w:rPr>
        <w:t xml:space="preserve"> </w:t>
      </w:r>
      <w:proofErr w:type="gramStart"/>
      <w:r w:rsidR="00210C87" w:rsidRPr="00CD2F6A">
        <w:rPr>
          <w:sz w:val="24"/>
          <w:szCs w:val="24"/>
          <w:lang w:val="es-ES"/>
        </w:rPr>
        <w:t>aguas</w:t>
      </w:r>
      <w:r w:rsidRPr="00CD2F6A">
        <w:rPr>
          <w:sz w:val="24"/>
          <w:szCs w:val="24"/>
          <w:lang w:val="es-ES"/>
        </w:rPr>
        <w:t xml:space="preserve"> continental</w:t>
      </w:r>
      <w:proofErr w:type="gramEnd"/>
      <w:r w:rsidRPr="00CD2F6A">
        <w:rPr>
          <w:sz w:val="24"/>
          <w:szCs w:val="24"/>
          <w:lang w:val="es-ES"/>
        </w:rPr>
        <w:t xml:space="preserve">; en la vertiente del Atlántico los terrenos desde la cabecera municipal hasta la comunidad El Ahorcado drenan hacia el Río Querétaro, mientras que las corrientes situadas al Este de la cabecera municipal se incorporan al Río San Juan, afluente del Río Moctezuma. </w:t>
      </w:r>
    </w:p>
    <w:p w:rsidR="00CD2F6A" w:rsidRPr="00CD2F6A" w:rsidRDefault="00CD2F6A" w:rsidP="00CD2F6A">
      <w:pPr>
        <w:jc w:val="both"/>
        <w:rPr>
          <w:sz w:val="24"/>
          <w:szCs w:val="24"/>
          <w:lang w:val="es-ES"/>
        </w:rPr>
      </w:pPr>
    </w:p>
    <w:p w:rsidR="00CD2F6A" w:rsidRPr="00CD2F6A" w:rsidRDefault="00CD2F6A" w:rsidP="00CD2F6A">
      <w:pPr>
        <w:jc w:val="both"/>
        <w:rPr>
          <w:color w:val="FF0000"/>
          <w:sz w:val="24"/>
          <w:szCs w:val="24"/>
          <w:lang w:val="es-ES"/>
        </w:rPr>
      </w:pPr>
      <w:r w:rsidRPr="00CD2F6A">
        <w:rPr>
          <w:sz w:val="24"/>
          <w:szCs w:val="24"/>
          <w:lang w:val="es-ES"/>
        </w:rPr>
        <w:t xml:space="preserve">Una gran cantidad de sustancias contaminantes provenientes de las áreas que drenan hacia los Ríos Laja, Querétaro y San Juan, como aceites, detergentes e incluso materia </w:t>
      </w:r>
      <w:r w:rsidRPr="00CD2F6A">
        <w:rPr>
          <w:sz w:val="24"/>
          <w:szCs w:val="24"/>
          <w:lang w:val="es-ES"/>
        </w:rPr>
        <w:lastRenderedPageBreak/>
        <w:t>fecal los han deteriorado ostensiblemente, lo que ha causado que se hayan rebasado los límites máximos permisibles de los valores de la Demanda Bioquímica de Oxígeno.</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Dentro de las áreas con vegetación natural domina el matorral subtropical con alrededor del 18% de la superficie municipal, cubriendo alrededor de 4,990 hectáreas con especies como el </w:t>
      </w:r>
      <w:proofErr w:type="spellStart"/>
      <w:r w:rsidRPr="00CD2F6A">
        <w:rPr>
          <w:sz w:val="24"/>
          <w:szCs w:val="24"/>
          <w:lang w:val="es-ES"/>
        </w:rPr>
        <w:t>casahuate</w:t>
      </w:r>
      <w:proofErr w:type="spellEnd"/>
      <w:r w:rsidRPr="00CD2F6A">
        <w:rPr>
          <w:sz w:val="24"/>
          <w:szCs w:val="24"/>
          <w:lang w:val="es-ES"/>
        </w:rPr>
        <w:t xml:space="preserve"> (</w:t>
      </w:r>
      <w:proofErr w:type="spellStart"/>
      <w:r w:rsidRPr="00CD2F6A">
        <w:rPr>
          <w:i/>
          <w:sz w:val="24"/>
          <w:szCs w:val="24"/>
          <w:lang w:val="es-ES"/>
        </w:rPr>
        <w:t>Ipomoeamurucoides</w:t>
      </w:r>
      <w:proofErr w:type="spellEnd"/>
      <w:r w:rsidRPr="00CD2F6A">
        <w:rPr>
          <w:sz w:val="24"/>
          <w:szCs w:val="24"/>
          <w:lang w:val="es-ES"/>
        </w:rPr>
        <w:t>), copal (</w:t>
      </w:r>
      <w:proofErr w:type="spellStart"/>
      <w:r w:rsidRPr="00CD2F6A">
        <w:rPr>
          <w:i/>
          <w:sz w:val="24"/>
          <w:szCs w:val="24"/>
          <w:lang w:val="es-ES"/>
        </w:rPr>
        <w:t>Burserasp</w:t>
      </w:r>
      <w:proofErr w:type="spellEnd"/>
      <w:r w:rsidRPr="00CD2F6A">
        <w:rPr>
          <w:sz w:val="24"/>
          <w:szCs w:val="24"/>
          <w:lang w:val="es-ES"/>
        </w:rPr>
        <w:t xml:space="preserve">.), </w:t>
      </w:r>
      <w:proofErr w:type="spellStart"/>
      <w:r w:rsidRPr="00CD2F6A">
        <w:rPr>
          <w:sz w:val="24"/>
          <w:szCs w:val="24"/>
          <w:lang w:val="es-ES"/>
        </w:rPr>
        <w:t>tepeguaje</w:t>
      </w:r>
      <w:proofErr w:type="spellEnd"/>
      <w:r w:rsidRPr="00CD2F6A">
        <w:rPr>
          <w:sz w:val="24"/>
          <w:szCs w:val="24"/>
          <w:lang w:val="es-ES"/>
        </w:rPr>
        <w:t xml:space="preserve"> (</w:t>
      </w:r>
      <w:proofErr w:type="spellStart"/>
      <w:r w:rsidRPr="00CD2F6A">
        <w:rPr>
          <w:i/>
          <w:sz w:val="24"/>
          <w:szCs w:val="24"/>
          <w:lang w:val="es-ES"/>
        </w:rPr>
        <w:t>Lysilomasp</w:t>
      </w:r>
      <w:proofErr w:type="spellEnd"/>
      <w:r w:rsidRPr="00CD2F6A">
        <w:rPr>
          <w:sz w:val="24"/>
          <w:szCs w:val="24"/>
          <w:lang w:val="es-ES"/>
        </w:rPr>
        <w:t>.), garambullo (</w:t>
      </w:r>
      <w:proofErr w:type="spellStart"/>
      <w:r w:rsidRPr="00CD2F6A">
        <w:rPr>
          <w:i/>
          <w:sz w:val="24"/>
          <w:szCs w:val="24"/>
          <w:lang w:val="es-ES"/>
        </w:rPr>
        <w:t>Mirtyllocactusgeometrizans</w:t>
      </w:r>
      <w:proofErr w:type="spellEnd"/>
      <w:r w:rsidRPr="00CD2F6A">
        <w:rPr>
          <w:sz w:val="24"/>
          <w:szCs w:val="24"/>
          <w:lang w:val="es-ES"/>
        </w:rPr>
        <w:t>), en conjunto con nopales (</w:t>
      </w:r>
      <w:r w:rsidRPr="00CD2F6A">
        <w:rPr>
          <w:i/>
          <w:sz w:val="24"/>
          <w:szCs w:val="24"/>
          <w:lang w:val="es-ES"/>
        </w:rPr>
        <w:t xml:space="preserve">Opuntia </w:t>
      </w:r>
      <w:proofErr w:type="spellStart"/>
      <w:r w:rsidRPr="00CD2F6A">
        <w:rPr>
          <w:i/>
          <w:sz w:val="24"/>
          <w:szCs w:val="24"/>
          <w:lang w:val="es-ES"/>
        </w:rPr>
        <w:t>sp</w:t>
      </w:r>
      <w:r w:rsidRPr="00CD2F6A">
        <w:rPr>
          <w:sz w:val="24"/>
          <w:szCs w:val="24"/>
          <w:lang w:val="es-ES"/>
        </w:rPr>
        <w:t>.</w:t>
      </w:r>
      <w:proofErr w:type="spellEnd"/>
      <w:r w:rsidRPr="00CD2F6A">
        <w:rPr>
          <w:sz w:val="24"/>
          <w:szCs w:val="24"/>
          <w:lang w:val="es-ES"/>
        </w:rPr>
        <w:t>), huizache (</w:t>
      </w:r>
      <w:r w:rsidRPr="00CD2F6A">
        <w:rPr>
          <w:i/>
          <w:sz w:val="24"/>
          <w:szCs w:val="24"/>
          <w:lang w:val="es-ES"/>
        </w:rPr>
        <w:t xml:space="preserve">Acacia </w:t>
      </w:r>
      <w:proofErr w:type="spellStart"/>
      <w:r w:rsidRPr="00CD2F6A">
        <w:rPr>
          <w:i/>
          <w:sz w:val="24"/>
          <w:szCs w:val="24"/>
          <w:lang w:val="es-ES"/>
        </w:rPr>
        <w:t>sp</w:t>
      </w:r>
      <w:r w:rsidRPr="00CD2F6A">
        <w:rPr>
          <w:sz w:val="24"/>
          <w:szCs w:val="24"/>
          <w:lang w:val="es-ES"/>
        </w:rPr>
        <w:t>.</w:t>
      </w:r>
      <w:proofErr w:type="spellEnd"/>
      <w:r w:rsidRPr="00CD2F6A">
        <w:rPr>
          <w:sz w:val="24"/>
          <w:szCs w:val="24"/>
          <w:lang w:val="es-ES"/>
        </w:rPr>
        <w:t>), capulín (</w:t>
      </w:r>
      <w:proofErr w:type="spellStart"/>
      <w:r w:rsidRPr="00CD2F6A">
        <w:rPr>
          <w:i/>
          <w:sz w:val="24"/>
          <w:szCs w:val="24"/>
          <w:lang w:val="es-ES"/>
        </w:rPr>
        <w:t>Karwinskiasp</w:t>
      </w:r>
      <w:proofErr w:type="spellEnd"/>
      <w:r w:rsidRPr="00CD2F6A">
        <w:rPr>
          <w:sz w:val="24"/>
          <w:szCs w:val="24"/>
          <w:lang w:val="es-ES"/>
        </w:rPr>
        <w:t xml:space="preserve">.) y </w:t>
      </w:r>
      <w:proofErr w:type="spellStart"/>
      <w:r w:rsidRPr="00CD2F6A">
        <w:rPr>
          <w:sz w:val="24"/>
          <w:szCs w:val="24"/>
          <w:lang w:val="es-ES"/>
        </w:rPr>
        <w:t>granjeno</w:t>
      </w:r>
      <w:proofErr w:type="spellEnd"/>
      <w:r w:rsidRPr="00CD2F6A">
        <w:rPr>
          <w:sz w:val="24"/>
          <w:szCs w:val="24"/>
          <w:lang w:val="es-ES"/>
        </w:rPr>
        <w:t xml:space="preserve"> (</w:t>
      </w:r>
      <w:proofErr w:type="spellStart"/>
      <w:r w:rsidRPr="00CD2F6A">
        <w:rPr>
          <w:i/>
          <w:sz w:val="24"/>
          <w:szCs w:val="24"/>
          <w:lang w:val="es-ES"/>
        </w:rPr>
        <w:t>Celtissp</w:t>
      </w:r>
      <w:proofErr w:type="spellEnd"/>
      <w:r w:rsidRPr="00CD2F6A">
        <w:rPr>
          <w:sz w:val="24"/>
          <w:szCs w:val="24"/>
          <w:lang w:val="es-ES"/>
        </w:rPr>
        <w:t xml:space="preserve">.). A este tipo de vegetación se le considera una etapa </w:t>
      </w:r>
      <w:proofErr w:type="spellStart"/>
      <w:r w:rsidRPr="00CD2F6A">
        <w:rPr>
          <w:sz w:val="24"/>
          <w:szCs w:val="24"/>
          <w:lang w:val="es-ES"/>
        </w:rPr>
        <w:t>sucesional</w:t>
      </w:r>
      <w:proofErr w:type="spellEnd"/>
      <w:r w:rsidRPr="00CD2F6A">
        <w:rPr>
          <w:sz w:val="24"/>
          <w:szCs w:val="24"/>
          <w:lang w:val="es-ES"/>
        </w:rPr>
        <w:t xml:space="preserve"> de selva baja caducifolia, alterada, de alta </w:t>
      </w:r>
      <w:proofErr w:type="spellStart"/>
      <w:r w:rsidRPr="00CD2F6A">
        <w:rPr>
          <w:sz w:val="24"/>
          <w:szCs w:val="24"/>
          <w:lang w:val="es-ES"/>
        </w:rPr>
        <w:t>resilencia</w:t>
      </w:r>
      <w:proofErr w:type="spellEnd"/>
      <w:r w:rsidRPr="00CD2F6A">
        <w:rPr>
          <w:sz w:val="24"/>
          <w:szCs w:val="24"/>
          <w:lang w:val="es-ES"/>
        </w:rPr>
        <w:t xml:space="preserve">, provocada por la influencia de la actividad pecuaria y de la tala de ciertos elementos.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En el 3.4% del municipio, aproximadamente en 940 hectáreas, está presente el matorral </w:t>
      </w:r>
      <w:proofErr w:type="spellStart"/>
      <w:r w:rsidRPr="00CD2F6A">
        <w:rPr>
          <w:sz w:val="24"/>
          <w:szCs w:val="24"/>
          <w:lang w:val="es-ES"/>
        </w:rPr>
        <w:t>crasicaule</w:t>
      </w:r>
      <w:proofErr w:type="spellEnd"/>
      <w:r w:rsidRPr="00CD2F6A">
        <w:rPr>
          <w:sz w:val="24"/>
          <w:szCs w:val="24"/>
          <w:lang w:val="es-ES"/>
        </w:rPr>
        <w:t>, principalmente en laderas de cerros y lomeríos bajos e igualmente en algunos terrenos planos sobre suelos someros y pedregosos. Dominan las especies de cactáceas representadas por asociaciones de garambullo (</w:t>
      </w:r>
      <w:proofErr w:type="spellStart"/>
      <w:r w:rsidRPr="00CD2F6A">
        <w:rPr>
          <w:i/>
          <w:sz w:val="24"/>
          <w:szCs w:val="24"/>
          <w:lang w:val="es-ES"/>
        </w:rPr>
        <w:t>Mirtyllocactusgeometrizans</w:t>
      </w:r>
      <w:proofErr w:type="spellEnd"/>
      <w:r w:rsidRPr="00CD2F6A">
        <w:rPr>
          <w:sz w:val="24"/>
          <w:szCs w:val="24"/>
          <w:lang w:val="es-ES"/>
        </w:rPr>
        <w:t>), nopales (</w:t>
      </w:r>
      <w:r w:rsidRPr="00CD2F6A">
        <w:rPr>
          <w:i/>
          <w:sz w:val="24"/>
          <w:szCs w:val="24"/>
          <w:lang w:val="es-ES"/>
        </w:rPr>
        <w:t xml:space="preserve">Opuntia </w:t>
      </w:r>
      <w:proofErr w:type="spellStart"/>
      <w:r w:rsidRPr="00CD2F6A">
        <w:rPr>
          <w:i/>
          <w:sz w:val="24"/>
          <w:szCs w:val="24"/>
          <w:lang w:val="es-ES"/>
        </w:rPr>
        <w:t>sp</w:t>
      </w:r>
      <w:r w:rsidRPr="00CD2F6A">
        <w:rPr>
          <w:sz w:val="24"/>
          <w:szCs w:val="24"/>
          <w:lang w:val="es-ES"/>
        </w:rPr>
        <w:t>.</w:t>
      </w:r>
      <w:proofErr w:type="spellEnd"/>
      <w:r w:rsidRPr="00CD2F6A">
        <w:rPr>
          <w:sz w:val="24"/>
          <w:szCs w:val="24"/>
          <w:lang w:val="es-ES"/>
        </w:rPr>
        <w:t>), pitayos (</w:t>
      </w:r>
      <w:proofErr w:type="spellStart"/>
      <w:r w:rsidRPr="00CD2F6A">
        <w:rPr>
          <w:i/>
          <w:sz w:val="24"/>
          <w:szCs w:val="24"/>
          <w:lang w:val="es-ES"/>
        </w:rPr>
        <w:t>Stenocereusqueretaroensis</w:t>
      </w:r>
      <w:proofErr w:type="spellEnd"/>
      <w:r w:rsidRPr="00CD2F6A">
        <w:rPr>
          <w:sz w:val="24"/>
          <w:szCs w:val="24"/>
          <w:lang w:val="es-ES"/>
        </w:rPr>
        <w:t xml:space="preserve"> y </w:t>
      </w:r>
      <w:r w:rsidRPr="00CD2F6A">
        <w:rPr>
          <w:i/>
          <w:sz w:val="24"/>
          <w:szCs w:val="24"/>
          <w:lang w:val="es-ES"/>
        </w:rPr>
        <w:t xml:space="preserve">S. </w:t>
      </w:r>
      <w:proofErr w:type="spellStart"/>
      <w:r w:rsidRPr="00CD2F6A">
        <w:rPr>
          <w:i/>
          <w:sz w:val="24"/>
          <w:szCs w:val="24"/>
          <w:lang w:val="es-ES"/>
        </w:rPr>
        <w:t>dumortieri</w:t>
      </w:r>
      <w:proofErr w:type="spellEnd"/>
      <w:r w:rsidRPr="00CD2F6A">
        <w:rPr>
          <w:sz w:val="24"/>
          <w:szCs w:val="24"/>
          <w:lang w:val="es-ES"/>
        </w:rPr>
        <w:t>), acacias (</w:t>
      </w:r>
      <w:r w:rsidRPr="00CD2F6A">
        <w:rPr>
          <w:i/>
          <w:sz w:val="24"/>
          <w:szCs w:val="24"/>
          <w:lang w:val="es-ES"/>
        </w:rPr>
        <w:t xml:space="preserve">Acacia </w:t>
      </w:r>
      <w:proofErr w:type="spellStart"/>
      <w:r w:rsidRPr="00CD2F6A">
        <w:rPr>
          <w:i/>
          <w:sz w:val="24"/>
          <w:szCs w:val="24"/>
          <w:lang w:val="es-ES"/>
        </w:rPr>
        <w:t>sp</w:t>
      </w:r>
      <w:r w:rsidRPr="00CD2F6A">
        <w:rPr>
          <w:sz w:val="24"/>
          <w:szCs w:val="24"/>
          <w:lang w:val="es-ES"/>
        </w:rPr>
        <w:t>.</w:t>
      </w:r>
      <w:proofErr w:type="spellEnd"/>
      <w:r w:rsidRPr="00CD2F6A">
        <w:rPr>
          <w:sz w:val="24"/>
          <w:szCs w:val="24"/>
          <w:lang w:val="es-ES"/>
        </w:rPr>
        <w:t>) y uña de gato (</w:t>
      </w:r>
      <w:r w:rsidRPr="00CD2F6A">
        <w:rPr>
          <w:i/>
          <w:sz w:val="24"/>
          <w:szCs w:val="24"/>
          <w:lang w:val="es-ES"/>
        </w:rPr>
        <w:t xml:space="preserve">Mimosa </w:t>
      </w:r>
      <w:proofErr w:type="spellStart"/>
      <w:r w:rsidRPr="00CD2F6A">
        <w:rPr>
          <w:i/>
          <w:sz w:val="24"/>
          <w:szCs w:val="24"/>
          <w:lang w:val="es-ES"/>
        </w:rPr>
        <w:t>sp</w:t>
      </w:r>
      <w:r w:rsidRPr="00CD2F6A">
        <w:rPr>
          <w:sz w:val="24"/>
          <w:szCs w:val="24"/>
          <w:lang w:val="es-ES"/>
        </w:rPr>
        <w:t>.</w:t>
      </w:r>
      <w:proofErr w:type="spellEnd"/>
      <w:r w:rsidRPr="00CD2F6A">
        <w:rPr>
          <w:sz w:val="24"/>
          <w:szCs w:val="24"/>
          <w:lang w:val="es-ES"/>
        </w:rPr>
        <w:t xml:space="preserve">).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En alrededor de 890 hectáreas, que representan el 3.2% de la superficie municipal, se localizan pastizales; vegetación dominada por gramíneas herbáceas y aprovechada prácticamente en su totalidad para la ganadería extensiva.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El encinar o bosque de encino (</w:t>
      </w:r>
      <w:proofErr w:type="spellStart"/>
      <w:r w:rsidRPr="00CD2F6A">
        <w:rPr>
          <w:i/>
          <w:sz w:val="24"/>
          <w:szCs w:val="24"/>
          <w:lang w:val="es-ES"/>
        </w:rPr>
        <w:t>Quercussp</w:t>
      </w:r>
      <w:proofErr w:type="spellEnd"/>
      <w:r w:rsidRPr="00CD2F6A">
        <w:rPr>
          <w:sz w:val="24"/>
          <w:szCs w:val="24"/>
          <w:lang w:val="es-ES"/>
        </w:rPr>
        <w:t xml:space="preserve">.) cubre el 4% del municipio, aproximadamente 1,060 hectáreas. Este tipo de bosque es de gran importancia desde el punto de vista biológico, ya que constituye un hábitat abundante de especies endémicas, a tal grado que se considera como uno de los principales centros de especies autóctonas. Además por la alta humedad que se concentra, es vital debido al papel que juega en la recarga de acuíferos.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La fauna ha estado sometida a una sistemática disminución por intervención humana, ya que se han afectado considerablemente las poblaciones de especies que aparentemente no rinden beneficios al hombre, razón por la cual actualmente sólo es posible encontrar </w:t>
      </w:r>
      <w:r w:rsidRPr="00CD2F6A">
        <w:rPr>
          <w:sz w:val="24"/>
          <w:szCs w:val="24"/>
          <w:lang w:val="es-ES"/>
        </w:rPr>
        <w:lastRenderedPageBreak/>
        <w:t xml:space="preserve">algunos animales como: ardillas (Fam. </w:t>
      </w:r>
      <w:proofErr w:type="spellStart"/>
      <w:r w:rsidRPr="00CD2F6A">
        <w:rPr>
          <w:i/>
          <w:sz w:val="24"/>
          <w:szCs w:val="24"/>
          <w:lang w:val="es-ES"/>
        </w:rPr>
        <w:t>Sciuridae</w:t>
      </w:r>
      <w:proofErr w:type="spellEnd"/>
      <w:r w:rsidRPr="00CD2F6A">
        <w:rPr>
          <w:sz w:val="24"/>
          <w:szCs w:val="24"/>
          <w:lang w:val="es-ES"/>
        </w:rPr>
        <w:t xml:space="preserve">), liebres y conejos (Fam. </w:t>
      </w:r>
      <w:proofErr w:type="spellStart"/>
      <w:r w:rsidRPr="00CD2F6A">
        <w:rPr>
          <w:i/>
          <w:sz w:val="24"/>
          <w:szCs w:val="24"/>
          <w:lang w:val="es-ES"/>
        </w:rPr>
        <w:t>Leporidae</w:t>
      </w:r>
      <w:proofErr w:type="spellEnd"/>
      <w:r w:rsidRPr="00CD2F6A">
        <w:rPr>
          <w:sz w:val="24"/>
          <w:szCs w:val="24"/>
          <w:lang w:val="es-ES"/>
        </w:rPr>
        <w:t xml:space="preserve">), tlacuaches (Fam. </w:t>
      </w:r>
      <w:proofErr w:type="spellStart"/>
      <w:r w:rsidRPr="00CD2F6A">
        <w:rPr>
          <w:i/>
          <w:sz w:val="24"/>
          <w:szCs w:val="24"/>
          <w:lang w:val="es-ES"/>
        </w:rPr>
        <w:t>Didelphidae</w:t>
      </w:r>
      <w:proofErr w:type="spellEnd"/>
      <w:r w:rsidRPr="00CD2F6A">
        <w:rPr>
          <w:sz w:val="24"/>
          <w:szCs w:val="24"/>
          <w:lang w:val="es-ES"/>
        </w:rPr>
        <w:t xml:space="preserve">), coyotes (Fam. </w:t>
      </w:r>
      <w:proofErr w:type="spellStart"/>
      <w:r w:rsidRPr="00CD2F6A">
        <w:rPr>
          <w:i/>
          <w:sz w:val="24"/>
          <w:szCs w:val="24"/>
          <w:lang w:val="es-ES"/>
        </w:rPr>
        <w:t>Canidae</w:t>
      </w:r>
      <w:proofErr w:type="spellEnd"/>
      <w:r w:rsidRPr="00CD2F6A">
        <w:rPr>
          <w:sz w:val="24"/>
          <w:szCs w:val="24"/>
          <w:lang w:val="es-ES"/>
        </w:rPr>
        <w:t xml:space="preserve">), zorrillos (Fam. </w:t>
      </w:r>
      <w:proofErr w:type="spellStart"/>
      <w:r w:rsidRPr="00CD2F6A">
        <w:rPr>
          <w:i/>
          <w:sz w:val="24"/>
          <w:szCs w:val="24"/>
          <w:lang w:val="es-ES"/>
        </w:rPr>
        <w:t>Mephitidae</w:t>
      </w:r>
      <w:proofErr w:type="spellEnd"/>
      <w:r w:rsidRPr="00CD2F6A">
        <w:rPr>
          <w:sz w:val="24"/>
          <w:szCs w:val="24"/>
          <w:lang w:val="es-ES"/>
        </w:rPr>
        <w:t xml:space="preserve">), tecolotes (Fam. </w:t>
      </w:r>
      <w:proofErr w:type="spellStart"/>
      <w:r w:rsidRPr="00CD2F6A">
        <w:rPr>
          <w:i/>
          <w:sz w:val="24"/>
          <w:szCs w:val="24"/>
          <w:lang w:val="es-ES"/>
        </w:rPr>
        <w:t>Strigidae</w:t>
      </w:r>
      <w:proofErr w:type="spellEnd"/>
      <w:r w:rsidRPr="00CD2F6A">
        <w:rPr>
          <w:sz w:val="24"/>
          <w:szCs w:val="24"/>
          <w:lang w:val="es-ES"/>
        </w:rPr>
        <w:t xml:space="preserve">), gavilanes y aguilillas (Fam. </w:t>
      </w:r>
      <w:proofErr w:type="spellStart"/>
      <w:r w:rsidRPr="00CD2F6A">
        <w:rPr>
          <w:i/>
          <w:sz w:val="24"/>
          <w:szCs w:val="24"/>
          <w:lang w:val="es-ES"/>
        </w:rPr>
        <w:t>Accipitridae</w:t>
      </w:r>
      <w:proofErr w:type="spellEnd"/>
      <w:r w:rsidRPr="00CD2F6A">
        <w:rPr>
          <w:sz w:val="24"/>
          <w:szCs w:val="24"/>
          <w:lang w:val="es-ES"/>
        </w:rPr>
        <w:t xml:space="preserve">), codornices (Fam. </w:t>
      </w:r>
      <w:proofErr w:type="spellStart"/>
      <w:r w:rsidRPr="00CD2F6A">
        <w:rPr>
          <w:i/>
          <w:sz w:val="24"/>
          <w:szCs w:val="24"/>
          <w:lang w:val="es-ES"/>
        </w:rPr>
        <w:t>Phasianidae</w:t>
      </w:r>
      <w:proofErr w:type="spellEnd"/>
      <w:r w:rsidRPr="00CD2F6A">
        <w:rPr>
          <w:sz w:val="24"/>
          <w:szCs w:val="24"/>
          <w:lang w:val="es-ES"/>
        </w:rPr>
        <w:t xml:space="preserve">), palomas (Fam. </w:t>
      </w:r>
      <w:proofErr w:type="spellStart"/>
      <w:r w:rsidRPr="00CD2F6A">
        <w:rPr>
          <w:i/>
          <w:sz w:val="24"/>
          <w:szCs w:val="24"/>
          <w:lang w:val="es-ES"/>
        </w:rPr>
        <w:t>Columbidae</w:t>
      </w:r>
      <w:proofErr w:type="spellEnd"/>
      <w:r w:rsidRPr="00CD2F6A">
        <w:rPr>
          <w:sz w:val="24"/>
          <w:szCs w:val="24"/>
          <w:lang w:val="es-ES"/>
        </w:rPr>
        <w:t xml:space="preserve">), alicantes (Fam. </w:t>
      </w:r>
      <w:proofErr w:type="spellStart"/>
      <w:r w:rsidRPr="00CD2F6A">
        <w:rPr>
          <w:i/>
          <w:sz w:val="24"/>
          <w:szCs w:val="24"/>
          <w:lang w:val="es-ES"/>
        </w:rPr>
        <w:t>Anguidae</w:t>
      </w:r>
      <w:proofErr w:type="spellEnd"/>
      <w:r w:rsidRPr="00CD2F6A">
        <w:rPr>
          <w:sz w:val="24"/>
          <w:szCs w:val="24"/>
          <w:lang w:val="es-ES"/>
        </w:rPr>
        <w:t xml:space="preserve">), serpientes coralillo (Fam. </w:t>
      </w:r>
      <w:proofErr w:type="spellStart"/>
      <w:r w:rsidRPr="00CD2F6A">
        <w:rPr>
          <w:i/>
          <w:sz w:val="24"/>
          <w:szCs w:val="24"/>
          <w:lang w:val="es-ES"/>
        </w:rPr>
        <w:t>Elapidae</w:t>
      </w:r>
      <w:proofErr w:type="spellEnd"/>
      <w:r w:rsidRPr="00CD2F6A">
        <w:rPr>
          <w:sz w:val="24"/>
          <w:szCs w:val="24"/>
          <w:lang w:val="es-ES"/>
        </w:rPr>
        <w:t xml:space="preserve">) y víboras de cascabel (Fam. </w:t>
      </w:r>
      <w:proofErr w:type="spellStart"/>
      <w:r w:rsidRPr="00CD2F6A">
        <w:rPr>
          <w:i/>
          <w:sz w:val="24"/>
          <w:szCs w:val="24"/>
          <w:lang w:val="es-ES"/>
        </w:rPr>
        <w:t>Viperidae</w:t>
      </w:r>
      <w:proofErr w:type="spellEnd"/>
      <w:r w:rsidRPr="00CD2F6A">
        <w:rPr>
          <w:sz w:val="24"/>
          <w:szCs w:val="24"/>
          <w:lang w:val="es-ES"/>
        </w:rPr>
        <w:t>).Estos tres últimos considerados como especies en peligro.</w:t>
      </w:r>
    </w:p>
    <w:p w:rsidR="00CD2F6A" w:rsidRPr="00CD2F6A" w:rsidRDefault="00CD2F6A" w:rsidP="00CD2F6A">
      <w:pPr>
        <w:pStyle w:val="Ttulo2"/>
        <w:rPr>
          <w:sz w:val="24"/>
          <w:szCs w:val="24"/>
          <w:lang w:val="es-ES"/>
        </w:rPr>
      </w:pPr>
      <w:bookmarkStart w:id="2" w:name="_Toc438040759"/>
      <w:r w:rsidRPr="00CD2F6A">
        <w:rPr>
          <w:sz w:val="24"/>
          <w:szCs w:val="24"/>
          <w:lang w:val="es-ES"/>
        </w:rPr>
        <w:t>Población</w:t>
      </w:r>
      <w:bookmarkEnd w:id="2"/>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La población municipal registró un total de 63,966 habitantes en el 2010. Que representan el 3.49% de la población total de la entidad. En Pedro Escobedo la población creció a una tasa del 2.5% del año 2000 al 2010  y las proyecciones del Consejo Nacional de Población indican que en 2020 el municipio contará con 74,535 habitantes. </w:t>
      </w: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La densidad de población en Pedro Escobedo en el año 2010 fue de 197.91 habitantes por kilómetro cuadrado. Este mismo indicador tuvo un valor de 159.90 habitantes por kilómetro cuadrado en el año 2000, lo que representa un incremento de 38.01 habitantes por kilómetro cuadrado en el transcurso de una década. </w:t>
      </w:r>
    </w:p>
    <w:p w:rsidR="00CD2F6A" w:rsidRPr="00CD2F6A" w:rsidRDefault="00CD2F6A" w:rsidP="00CD2F6A">
      <w:pPr>
        <w:jc w:val="both"/>
        <w:rPr>
          <w:sz w:val="24"/>
          <w:szCs w:val="24"/>
          <w:lang w:val="es-ES"/>
        </w:rPr>
      </w:pPr>
      <w:r w:rsidRPr="00CD2F6A">
        <w:rPr>
          <w:sz w:val="24"/>
          <w:szCs w:val="24"/>
          <w:lang w:val="es-ES"/>
        </w:rPr>
        <w:t xml:space="preserve">La transformación de la estructura de la población por edad muestra que el municipio transita por una etapa donde el volumen de la población en edad laboral está alcanzando un mayor peso relativo en relación con la población dependiente. El Censo de Población y vivienda realizado en 2010 muestra que para Pedro Escobedo la razón de dependencia es de 58, es decir, hay 58 personas que en términos censales se consideran como dependientes por no estar en edad de trabajar (0 a 14 años y 65 o más) por cada 100 personas de 15 a 64 </w:t>
      </w:r>
      <w:proofErr w:type="gramStart"/>
      <w:r w:rsidRPr="00CD2F6A">
        <w:rPr>
          <w:sz w:val="24"/>
          <w:szCs w:val="24"/>
          <w:lang w:val="es-ES"/>
        </w:rPr>
        <w:t>años .</w:t>
      </w:r>
      <w:proofErr w:type="gramEnd"/>
      <w:r w:rsidRPr="00CD2F6A">
        <w:rPr>
          <w:sz w:val="24"/>
          <w:szCs w:val="24"/>
          <w:lang w:val="es-ES"/>
        </w:rPr>
        <w:t xml:space="preserve"> Esto se hace más evidente al comparar la información del 2010 contra la del año 2000, en el que este indicador presentaba 73.3 personas </w:t>
      </w:r>
      <w:proofErr w:type="gramStart"/>
      <w:r w:rsidRPr="00CD2F6A">
        <w:rPr>
          <w:sz w:val="24"/>
          <w:szCs w:val="24"/>
          <w:lang w:val="es-ES"/>
        </w:rPr>
        <w:t>dependientes</w:t>
      </w:r>
      <w:proofErr w:type="gramEnd"/>
      <w:r w:rsidRPr="00CD2F6A">
        <w:rPr>
          <w:sz w:val="24"/>
          <w:szCs w:val="24"/>
          <w:lang w:val="es-ES"/>
        </w:rPr>
        <w:t xml:space="preserve"> por cada 100 en edad de trabajar.</w:t>
      </w:r>
    </w:p>
    <w:p w:rsidR="00CD2F6A" w:rsidRPr="00CD2F6A" w:rsidRDefault="00CD2F6A" w:rsidP="00CD2F6A">
      <w:pPr>
        <w:jc w:val="both"/>
        <w:rPr>
          <w:sz w:val="24"/>
          <w:szCs w:val="24"/>
          <w:lang w:val="es-ES"/>
        </w:rPr>
      </w:pPr>
      <w:r w:rsidRPr="00CD2F6A">
        <w:rPr>
          <w:sz w:val="24"/>
          <w:szCs w:val="24"/>
          <w:lang w:val="es-ES"/>
        </w:rPr>
        <w:t xml:space="preserve">En Pedro Escobedo el 50.9% de la población son mujeres y representan el 29.8% de la población económicamente activa. Con una tasa de participación económica de 20.62. Del universo de hogares censales en el 2010, 19.2% correspondían a hogares con jefatura femenina, dato que se incrementó en 3 puntos porcentuales respecto al año 2000.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En el año 2010 se registraron 2,657 personas con alguna limitación: de movilidad, visual o auditiva, entre otras, que representan el 4.1% de la </w:t>
      </w:r>
      <w:r w:rsidR="001B08BA" w:rsidRPr="00CD2F6A">
        <w:rPr>
          <w:sz w:val="24"/>
          <w:szCs w:val="24"/>
          <w:lang w:val="es-ES"/>
        </w:rPr>
        <w:t>población. De</w:t>
      </w:r>
      <w:r w:rsidRPr="00CD2F6A">
        <w:rPr>
          <w:sz w:val="24"/>
          <w:szCs w:val="24"/>
          <w:lang w:val="es-ES"/>
        </w:rPr>
        <w:t xml:space="preserve"> ellas, en el rango de 12 años y más, 603 personas discapacitadas representan el 2.9% de la población económicamente activa.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lastRenderedPageBreak/>
        <w:t xml:space="preserve">Los datos censales de 2010 reportan 217 hablantes de lenguas indígenas, entre los que se encuentran con mayor frecuencia, parlantes de Náhuatl (16%) y de Otomí (11%). </w:t>
      </w:r>
    </w:p>
    <w:p w:rsidR="00CD2F6A" w:rsidRPr="00CD2F6A" w:rsidRDefault="00CD2F6A" w:rsidP="00CD2F6A">
      <w:pPr>
        <w:jc w:val="both"/>
        <w:rPr>
          <w:color w:val="7F7F7F" w:themeColor="text1" w:themeTint="80"/>
          <w:sz w:val="24"/>
          <w:szCs w:val="24"/>
          <w:lang w:val="es-ES"/>
        </w:rPr>
      </w:pPr>
    </w:p>
    <w:p w:rsidR="00CD2F6A" w:rsidRPr="00CD2F6A" w:rsidRDefault="00CD2F6A" w:rsidP="00CD2F6A">
      <w:pPr>
        <w:jc w:val="both"/>
        <w:rPr>
          <w:color w:val="7F7F7F" w:themeColor="text1" w:themeTint="80"/>
          <w:sz w:val="24"/>
          <w:szCs w:val="24"/>
          <w:lang w:val="es-ES"/>
        </w:rPr>
      </w:pPr>
    </w:p>
    <w:p w:rsidR="00CD2F6A" w:rsidRPr="00CD2F6A" w:rsidRDefault="00CD2F6A" w:rsidP="00CD2F6A">
      <w:pPr>
        <w:jc w:val="both"/>
        <w:rPr>
          <w:color w:val="7F7F7F" w:themeColor="text1" w:themeTint="80"/>
          <w:sz w:val="24"/>
          <w:szCs w:val="24"/>
          <w:lang w:val="es-ES"/>
        </w:rPr>
      </w:pPr>
    </w:p>
    <w:p w:rsidR="00CD2F6A" w:rsidRPr="00CD2F6A" w:rsidRDefault="00CD2F6A" w:rsidP="00CD2F6A">
      <w:pPr>
        <w:pStyle w:val="Ttulo2"/>
        <w:rPr>
          <w:sz w:val="24"/>
          <w:szCs w:val="24"/>
          <w:lang w:val="es-ES"/>
        </w:rPr>
      </w:pPr>
      <w:bookmarkStart w:id="3" w:name="_Toc438040760"/>
      <w:r w:rsidRPr="00CD2F6A">
        <w:rPr>
          <w:sz w:val="24"/>
          <w:szCs w:val="24"/>
          <w:lang w:val="es-ES"/>
        </w:rPr>
        <w:t>Desarrollo social</w:t>
      </w:r>
      <w:bookmarkEnd w:id="3"/>
    </w:p>
    <w:p w:rsidR="00CD2F6A" w:rsidRPr="00CD2F6A" w:rsidRDefault="00CD2F6A" w:rsidP="00CD2F6A">
      <w:pPr>
        <w:rPr>
          <w:sz w:val="24"/>
          <w:szCs w:val="24"/>
          <w:lang w:val="es-ES"/>
        </w:rPr>
      </w:pPr>
    </w:p>
    <w:p w:rsidR="00CD2F6A" w:rsidRPr="00CD2F6A" w:rsidRDefault="00CD2F6A" w:rsidP="00CD2F6A">
      <w:pPr>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municipio cuenta con datos en relación a la pobreza y el rezago social que deben ser analizados con sumo cuidado, ya que con base en datos censales de 2010, existen 29,782 personas en pobreza, que representan el 47.7% de la población total de Pedro Escobedo. Además 4,526 personas viven en pobreza extrema. </w:t>
      </w:r>
    </w:p>
    <w:p w:rsidR="00CD2F6A" w:rsidRPr="00CD2F6A" w:rsidRDefault="00CD2F6A" w:rsidP="00CD2F6A">
      <w:pPr>
        <w:jc w:val="both"/>
        <w:rPr>
          <w:sz w:val="24"/>
          <w:szCs w:val="24"/>
          <w:lang w:val="es-ES"/>
        </w:rPr>
      </w:pPr>
    </w:p>
    <w:p w:rsidR="00CD2F6A" w:rsidRPr="00CD2F6A" w:rsidRDefault="00CD2F6A" w:rsidP="00CD2F6A">
      <w:pPr>
        <w:jc w:val="both"/>
        <w:rPr>
          <w:color w:val="808080" w:themeColor="background1" w:themeShade="80"/>
          <w:sz w:val="24"/>
          <w:szCs w:val="24"/>
          <w:lang w:val="es-ES"/>
        </w:rPr>
      </w:pPr>
      <w:r w:rsidRPr="00CD2F6A">
        <w:rPr>
          <w:sz w:val="24"/>
          <w:szCs w:val="24"/>
          <w:lang w:val="es-ES"/>
        </w:rPr>
        <w:t xml:space="preserve">Cerca de tres cuartas partes de la población, 74.3%, es derechohabiente a algún servicio de salud. Al comparar este indicador con los datos obtenidos en el 2005 se observa un incremento del 31.5%.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porcentaje de población de 3 a 5 años que asiste a la escuela es de 48.5  y de 95.4 para los infantes de 6 a 14 años. En relación al comparativo de este indicador 2000-2010, la población en el rango de edad de 6 a 14 años aumentó su participación en 4.4%.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promedio de escolaridad de la población de 15 años y más se incrementó en cerca de 1.2 grados durante la última década  y presentó un valor de 7.4 grados en </w:t>
      </w:r>
      <w:r w:rsidR="00B85DFC" w:rsidRPr="00CD2F6A">
        <w:rPr>
          <w:sz w:val="24"/>
          <w:szCs w:val="24"/>
          <w:lang w:val="es-ES"/>
        </w:rPr>
        <w:t xml:space="preserve">2010. </w:t>
      </w:r>
      <w:r w:rsidRPr="00CD2F6A">
        <w:rPr>
          <w:sz w:val="24"/>
          <w:szCs w:val="24"/>
          <w:lang w:val="es-ES"/>
        </w:rPr>
        <w:t>La tasa de analfabetismo en este rango de edad es de 7.7</w:t>
      </w:r>
      <w:proofErr w:type="gramStart"/>
      <w:r w:rsidRPr="00CD2F6A">
        <w:rPr>
          <w:sz w:val="24"/>
          <w:szCs w:val="24"/>
          <w:lang w:val="es-ES"/>
        </w:rPr>
        <w:t>% ,</w:t>
      </w:r>
      <w:proofErr w:type="gramEnd"/>
      <w:r w:rsidRPr="00CD2F6A">
        <w:rPr>
          <w:sz w:val="24"/>
          <w:szCs w:val="24"/>
          <w:lang w:val="es-ES"/>
        </w:rPr>
        <w:t xml:space="preserve"> la cual ha disminuido en relación con los datos censales del año 2000 que mostraban una tasa de analfabetismo de 12%.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La tasa de mortalidad infantil fue de 21.46 en el año 2005  y se redujo al 12.90 en el 2010, no obstante, el valor del índice de desarrollo humano municipal, que fue de 0.78 en el 2005 también se redujo a 0.70 para el año 2010; debido a que se obtuvieron índices de educación e ingreso menores.</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De acuerdo con la Secretaría de Desarrollo Social, las áreas del municipio con mayor grado de marginación son: Loma Bonita, 20 de Enero, La Ceja, </w:t>
      </w:r>
      <w:proofErr w:type="spellStart"/>
      <w:r w:rsidRPr="00CD2F6A">
        <w:rPr>
          <w:sz w:val="24"/>
          <w:szCs w:val="24"/>
          <w:lang w:val="es-ES"/>
        </w:rPr>
        <w:t>Chintepec</w:t>
      </w:r>
      <w:proofErr w:type="spellEnd"/>
      <w:r w:rsidRPr="00CD2F6A">
        <w:rPr>
          <w:sz w:val="24"/>
          <w:szCs w:val="24"/>
          <w:lang w:val="es-ES"/>
        </w:rPr>
        <w:t xml:space="preserve">, La D, Dolores de </w:t>
      </w:r>
      <w:proofErr w:type="spellStart"/>
      <w:r w:rsidRPr="00CD2F6A">
        <w:rPr>
          <w:sz w:val="24"/>
          <w:szCs w:val="24"/>
          <w:lang w:val="es-ES"/>
        </w:rPr>
        <w:t>Ajuchitlancito</w:t>
      </w:r>
      <w:proofErr w:type="spellEnd"/>
      <w:r w:rsidRPr="00CD2F6A">
        <w:rPr>
          <w:sz w:val="24"/>
          <w:szCs w:val="24"/>
          <w:lang w:val="es-ES"/>
        </w:rPr>
        <w:t xml:space="preserve">, La Purísima, La Lira, Noria Nueva, Las Postas, San Clemente, Ejido la Palma, Pozo 1, Francisco Villa, Vicente Guerrero, Moctezuma, Villas de Escobedo, El </w:t>
      </w:r>
      <w:proofErr w:type="spellStart"/>
      <w:r w:rsidRPr="00CD2F6A">
        <w:rPr>
          <w:sz w:val="24"/>
          <w:szCs w:val="24"/>
          <w:lang w:val="es-ES"/>
        </w:rPr>
        <w:t>Chamizal</w:t>
      </w:r>
      <w:proofErr w:type="spellEnd"/>
      <w:r w:rsidRPr="00CD2F6A">
        <w:rPr>
          <w:sz w:val="24"/>
          <w:szCs w:val="24"/>
          <w:lang w:val="es-ES"/>
        </w:rPr>
        <w:t>, Colonia la Media Luna, La Quinta Diana, Valle Dorado, Fraccionamiento la Cantera, La Presa, La Araña de la Venta (El Crucero), la sección este de Pedro Escobedo, las secciones este y oeste de Epigmenio González, así como las secciones noroeste y suroeste del Sauz.</w:t>
      </w:r>
      <w:r w:rsidRPr="00CD2F6A">
        <w:rPr>
          <w:color w:val="FFFFFF" w:themeColor="background1"/>
          <w:sz w:val="24"/>
          <w:szCs w:val="24"/>
          <w:lang w:val="es-ES"/>
        </w:rPr>
        <w:t>.</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Se cuenta con 5 módulos de seguridad y en cada comunidad se ha integrado un Comité de Seguridad, ya que de las 24 comunidades en el municipio, 17 presentan un alto nivel de violencia y deterioro del tejido social. Comunidades como La D, El Sauz, San Clemente, El Ahorcado, La Lira, </w:t>
      </w:r>
      <w:proofErr w:type="spellStart"/>
      <w:r w:rsidRPr="00CD2F6A">
        <w:rPr>
          <w:sz w:val="24"/>
          <w:szCs w:val="24"/>
          <w:lang w:val="es-ES"/>
        </w:rPr>
        <w:t>Ajuchitlancito</w:t>
      </w:r>
      <w:proofErr w:type="spellEnd"/>
      <w:r w:rsidRPr="00CD2F6A">
        <w:rPr>
          <w:sz w:val="24"/>
          <w:szCs w:val="24"/>
          <w:lang w:val="es-ES"/>
        </w:rPr>
        <w:t xml:space="preserve"> e Ignacio Pérez albergan al menos 24 pandillas integradas en su mayoría por menores de edad.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Datos de la Dirección de Seguridad Pública municipal en el 2015 señalan que los delitos más comunes en la demarcación son: la ordeña de ductos de hidrocarburos, el robo a trenes, el abigeato, el robo a casa habitación y el robo a vehículos. </w:t>
      </w:r>
    </w:p>
    <w:p w:rsidR="00CD2F6A" w:rsidRPr="00CD2F6A" w:rsidRDefault="00CD2F6A" w:rsidP="00CD2F6A">
      <w:pPr>
        <w:rPr>
          <w:sz w:val="24"/>
          <w:szCs w:val="24"/>
          <w:lang w:val="es-ES"/>
        </w:rPr>
      </w:pPr>
    </w:p>
    <w:p w:rsidR="00CD2F6A" w:rsidRPr="00CD2F6A" w:rsidRDefault="00CD2F6A" w:rsidP="00CD2F6A">
      <w:pPr>
        <w:rPr>
          <w:sz w:val="24"/>
          <w:szCs w:val="24"/>
          <w:lang w:val="es-ES"/>
        </w:rPr>
      </w:pPr>
    </w:p>
    <w:p w:rsidR="00CD2F6A" w:rsidRPr="00CD2F6A" w:rsidRDefault="00CD2F6A" w:rsidP="00CD2F6A">
      <w:pPr>
        <w:pStyle w:val="Ttulo2"/>
        <w:rPr>
          <w:sz w:val="24"/>
          <w:szCs w:val="24"/>
          <w:lang w:val="es-ES"/>
        </w:rPr>
      </w:pPr>
      <w:bookmarkStart w:id="4" w:name="_Toc438040761"/>
      <w:r w:rsidRPr="00CD2F6A">
        <w:rPr>
          <w:sz w:val="24"/>
          <w:szCs w:val="24"/>
          <w:lang w:val="es-ES"/>
        </w:rPr>
        <w:t>Infraestructura</w:t>
      </w:r>
      <w:bookmarkEnd w:id="4"/>
    </w:p>
    <w:p w:rsidR="00CD2F6A" w:rsidRPr="00CD2F6A" w:rsidRDefault="00CD2F6A" w:rsidP="00CD2F6A">
      <w:pPr>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municipio cuenta con 24 comunidades, que se consideran subdivididas en 104 localidades de acuerdo con el Instituto Nacional de Estadística y Geografía.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crecimiento de las zonas urbanas es evidente, sobre todo en las localidades más cercanas a la autopista México-Querétaro. En 2010, alrededor del 78% de la población se ubicó en 11 localidades urbanas, el resto ocupaba las 93 localidades rurales restantes.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Según el tamaño de las localidades, el Instituto Nacional para el Federalismo y el Desarrollo Municipal clasifica al municipio como semiurbano, ya que más del 50% de la </w:t>
      </w:r>
      <w:r w:rsidRPr="00CD2F6A">
        <w:rPr>
          <w:sz w:val="24"/>
          <w:szCs w:val="24"/>
          <w:lang w:val="es-ES"/>
        </w:rPr>
        <w:lastRenderedPageBreak/>
        <w:t xml:space="preserve">población vive en localidades con más de 2,500 </w:t>
      </w:r>
      <w:proofErr w:type="spellStart"/>
      <w:r w:rsidRPr="00CD2F6A">
        <w:rPr>
          <w:sz w:val="24"/>
          <w:szCs w:val="24"/>
          <w:lang w:val="es-ES"/>
        </w:rPr>
        <w:t>habitantes.Las</w:t>
      </w:r>
      <w:proofErr w:type="spellEnd"/>
      <w:r w:rsidRPr="00CD2F6A">
        <w:rPr>
          <w:sz w:val="24"/>
          <w:szCs w:val="24"/>
          <w:lang w:val="es-ES"/>
        </w:rPr>
        <w:t xml:space="preserve"> localidades consideradas como urbanas con población superior a 2,500 personas son: </w:t>
      </w:r>
      <w:proofErr w:type="spellStart"/>
      <w:r w:rsidRPr="00CD2F6A">
        <w:rPr>
          <w:sz w:val="24"/>
          <w:szCs w:val="24"/>
          <w:lang w:val="es-ES"/>
        </w:rPr>
        <w:t>Ajuchitlancito</w:t>
      </w:r>
      <w:proofErr w:type="spellEnd"/>
      <w:r w:rsidRPr="00CD2F6A">
        <w:rPr>
          <w:sz w:val="24"/>
          <w:szCs w:val="24"/>
          <w:lang w:val="es-ES"/>
        </w:rPr>
        <w:t xml:space="preserve">, El Sauz, Epigmenio González (El Ahorcado), Escolásticas, Guadalupe </w:t>
      </w:r>
      <w:proofErr w:type="spellStart"/>
      <w:r w:rsidRPr="00CD2F6A">
        <w:rPr>
          <w:sz w:val="24"/>
          <w:szCs w:val="24"/>
          <w:lang w:val="es-ES"/>
        </w:rPr>
        <w:t>Septién</w:t>
      </w:r>
      <w:proofErr w:type="spellEnd"/>
      <w:r w:rsidRPr="00CD2F6A">
        <w:rPr>
          <w:sz w:val="24"/>
          <w:szCs w:val="24"/>
          <w:lang w:val="es-ES"/>
        </w:rPr>
        <w:t xml:space="preserve">, La D, La Lira, Venta de </w:t>
      </w:r>
      <w:proofErr w:type="spellStart"/>
      <w:r w:rsidRPr="00CD2F6A">
        <w:rPr>
          <w:sz w:val="24"/>
          <w:szCs w:val="24"/>
          <w:lang w:val="es-ES"/>
        </w:rPr>
        <w:t>Ajuchitlancito</w:t>
      </w:r>
      <w:proofErr w:type="spellEnd"/>
      <w:r w:rsidRPr="00CD2F6A">
        <w:rPr>
          <w:sz w:val="24"/>
          <w:szCs w:val="24"/>
          <w:lang w:val="es-ES"/>
        </w:rPr>
        <w:t xml:space="preserve">, Pedro Escobedo, San Clemente y </w:t>
      </w:r>
      <w:proofErr w:type="spellStart"/>
      <w:r w:rsidRPr="00CD2F6A">
        <w:rPr>
          <w:sz w:val="24"/>
          <w:szCs w:val="24"/>
          <w:lang w:val="es-ES"/>
        </w:rPr>
        <w:t>Sanfandila</w:t>
      </w:r>
      <w:proofErr w:type="spellEnd"/>
      <w:r w:rsidRPr="00CD2F6A">
        <w:rPr>
          <w:sz w:val="24"/>
          <w:szCs w:val="24"/>
          <w:lang w:val="es-ES"/>
        </w:rPr>
        <w:t>.</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En 2010 existían 14,433 viviendas particulares en el municipio y presentaron una tasa de crecimiento medio anual para el periodo 2000-2010 de 3.8%. </w:t>
      </w:r>
    </w:p>
    <w:p w:rsidR="00CD2F6A" w:rsidRPr="00CD2F6A" w:rsidRDefault="00CD2F6A" w:rsidP="00CD2F6A">
      <w:pPr>
        <w:jc w:val="both"/>
        <w:rPr>
          <w:sz w:val="24"/>
          <w:szCs w:val="24"/>
          <w:lang w:val="es-ES"/>
        </w:rPr>
      </w:pPr>
    </w:p>
    <w:p w:rsidR="00CD2F6A" w:rsidRPr="00CD2F6A" w:rsidRDefault="00CD2F6A" w:rsidP="00CD2F6A">
      <w:pPr>
        <w:jc w:val="both"/>
        <w:rPr>
          <w:color w:val="808080" w:themeColor="background1" w:themeShade="80"/>
          <w:sz w:val="24"/>
          <w:szCs w:val="24"/>
          <w:lang w:val="es-ES"/>
        </w:rPr>
      </w:pPr>
      <w:r w:rsidRPr="00CD2F6A">
        <w:rPr>
          <w:sz w:val="24"/>
          <w:szCs w:val="24"/>
          <w:lang w:val="es-ES"/>
        </w:rPr>
        <w:t xml:space="preserve">Del universo de viviendas, 90.2%se reportaron habitadas, en cambio 7.1%, se encontraban deshabitadas y el resto, 2.7%,  se utilizaban de manera temporal. Del total de viviendas ocupadas, el 97.7% disponen de energía eléctrica, el 96.9% reciben agua entubada, el 94.5% cuentan con piso diferente de tierra, el 88.1% tienen drenaje y el 7.8% usan como combustible para cocinar leña o carbón. El promedio de habitantes por hogar en 2010 fue de 4.4 personas por hogar. </w:t>
      </w:r>
    </w:p>
    <w:p w:rsidR="00CD2F6A" w:rsidRPr="00CD2F6A" w:rsidRDefault="00CD2F6A" w:rsidP="00CD2F6A">
      <w:pPr>
        <w:jc w:val="both"/>
        <w:rPr>
          <w:rFonts w:cstheme="minorHAnsi"/>
          <w:sz w:val="24"/>
          <w:szCs w:val="24"/>
          <w:lang w:val="es-ES"/>
        </w:rPr>
      </w:pPr>
    </w:p>
    <w:p w:rsidR="00CD2F6A" w:rsidRPr="00CD2F6A" w:rsidRDefault="00CD2F6A" w:rsidP="00CD2F6A">
      <w:pPr>
        <w:jc w:val="both"/>
        <w:rPr>
          <w:color w:val="7F7F7F" w:themeColor="text1" w:themeTint="80"/>
          <w:sz w:val="24"/>
          <w:szCs w:val="24"/>
          <w:lang w:val="es-ES"/>
        </w:rPr>
      </w:pPr>
      <w:r w:rsidRPr="00CD2F6A">
        <w:rPr>
          <w:rFonts w:cstheme="minorHAnsi"/>
          <w:sz w:val="24"/>
          <w:szCs w:val="24"/>
          <w:lang w:val="es-ES"/>
        </w:rPr>
        <w:t xml:space="preserve">En el municipio se ubica la central generadora El Sauz, cuya tecnología es de ciclo combinado y está compuesta por siete unidades con una capacidad efectiva de 603 </w:t>
      </w:r>
      <w:proofErr w:type="spellStart"/>
      <w:r w:rsidRPr="00CD2F6A">
        <w:rPr>
          <w:rFonts w:cstheme="minorHAnsi"/>
          <w:sz w:val="24"/>
          <w:szCs w:val="24"/>
          <w:lang w:val="es-ES"/>
        </w:rPr>
        <w:t>megawatts</w:t>
      </w:r>
      <w:proofErr w:type="spellEnd"/>
      <w:r w:rsidRPr="00CD2F6A">
        <w:rPr>
          <w:rFonts w:cstheme="minorHAnsi"/>
          <w:sz w:val="24"/>
          <w:szCs w:val="24"/>
          <w:lang w:val="es-ES"/>
        </w:rPr>
        <w:t xml:space="preserve"> y una generación bruta de 3,421 </w:t>
      </w:r>
      <w:proofErr w:type="spellStart"/>
      <w:r w:rsidRPr="00CD2F6A">
        <w:rPr>
          <w:rFonts w:cstheme="minorHAnsi"/>
          <w:sz w:val="24"/>
          <w:szCs w:val="24"/>
          <w:lang w:val="es-ES"/>
        </w:rPr>
        <w:t>gigawatts</w:t>
      </w:r>
      <w:proofErr w:type="spellEnd"/>
      <w:r w:rsidRPr="00CD2F6A">
        <w:rPr>
          <w:rFonts w:cstheme="minorHAnsi"/>
          <w:sz w:val="24"/>
          <w:szCs w:val="24"/>
          <w:lang w:val="es-ES"/>
        </w:rPr>
        <w:t xml:space="preserve"> hora. En 2012, las tomas eléctricas instaladas en el municipio sumaron 14,891.</w:t>
      </w:r>
    </w:p>
    <w:p w:rsidR="00CD2F6A" w:rsidRPr="00CD2F6A" w:rsidRDefault="00CD2F6A" w:rsidP="00CD2F6A">
      <w:pPr>
        <w:jc w:val="both"/>
        <w:rPr>
          <w:sz w:val="24"/>
          <w:szCs w:val="24"/>
        </w:rPr>
      </w:pPr>
    </w:p>
    <w:p w:rsidR="00CD2F6A" w:rsidRPr="00CD2F6A" w:rsidRDefault="00CD2F6A" w:rsidP="00CD2F6A">
      <w:pPr>
        <w:jc w:val="both"/>
        <w:rPr>
          <w:color w:val="C00000"/>
          <w:sz w:val="24"/>
          <w:szCs w:val="24"/>
        </w:rPr>
      </w:pPr>
      <w:r w:rsidRPr="00CD2F6A">
        <w:rPr>
          <w:sz w:val="24"/>
          <w:szCs w:val="24"/>
        </w:rPr>
        <w:t xml:space="preserve">En 2011, el municipio contaba con 21 pozos profundos como fuentes de abastecimiento de agua potable, de los cuales se </w:t>
      </w:r>
      <w:proofErr w:type="gramStart"/>
      <w:r w:rsidRPr="00CD2F6A">
        <w:rPr>
          <w:sz w:val="24"/>
          <w:szCs w:val="24"/>
        </w:rPr>
        <w:t>obtuvo</w:t>
      </w:r>
      <w:proofErr w:type="gramEnd"/>
      <w:r w:rsidRPr="00CD2F6A">
        <w:rPr>
          <w:sz w:val="24"/>
          <w:szCs w:val="24"/>
        </w:rPr>
        <w:t xml:space="preserve"> un volumen promedio diario de extracción de 11,000 metros cúbicos y se abasteció a 13,589 tomas domiciliarias.</w:t>
      </w:r>
    </w:p>
    <w:p w:rsidR="00CD2F6A" w:rsidRPr="00CD2F6A" w:rsidRDefault="00CD2F6A" w:rsidP="00CD2F6A">
      <w:pPr>
        <w:jc w:val="both"/>
        <w:rPr>
          <w:rFonts w:cstheme="minorHAnsi"/>
          <w:sz w:val="24"/>
          <w:szCs w:val="24"/>
        </w:rPr>
      </w:pPr>
    </w:p>
    <w:p w:rsidR="00CD2F6A" w:rsidRPr="00CD2F6A" w:rsidRDefault="00CD2F6A" w:rsidP="00CD2F6A">
      <w:pPr>
        <w:jc w:val="both"/>
        <w:rPr>
          <w:rFonts w:cstheme="minorHAnsi"/>
          <w:color w:val="7F7F7F" w:themeColor="text1" w:themeTint="80"/>
          <w:sz w:val="24"/>
          <w:szCs w:val="24"/>
        </w:rPr>
      </w:pPr>
      <w:r w:rsidRPr="00CD2F6A">
        <w:rPr>
          <w:rFonts w:cstheme="minorHAnsi"/>
          <w:sz w:val="24"/>
          <w:szCs w:val="24"/>
        </w:rPr>
        <w:t>Durante 2012 el municipio contó con 18 sistemas de drenaje y alcantarillado, en igual número de comunidades. Al considerar los resultados del Censo General de Población y Vivienda 2010, se observa que la dotación de drenaje sanitario en las viviendas particulares habitadas de Pedro Escobedo es el servicio público de menor cobertura.</w:t>
      </w:r>
    </w:p>
    <w:p w:rsidR="00CD2F6A" w:rsidRPr="00CD2F6A" w:rsidRDefault="00CD2F6A" w:rsidP="00CD2F6A">
      <w:pPr>
        <w:jc w:val="both"/>
        <w:rPr>
          <w:color w:val="7F7F7F" w:themeColor="text1" w:themeTint="80"/>
          <w:sz w:val="24"/>
          <w:szCs w:val="24"/>
        </w:rPr>
      </w:pPr>
    </w:p>
    <w:p w:rsidR="00CD2F6A" w:rsidRPr="00CD2F6A" w:rsidRDefault="00CD2F6A" w:rsidP="00CD2F6A">
      <w:pPr>
        <w:jc w:val="both"/>
        <w:rPr>
          <w:sz w:val="24"/>
          <w:szCs w:val="24"/>
          <w:lang w:val="es-ES"/>
        </w:rPr>
      </w:pPr>
      <w:r w:rsidRPr="00CD2F6A">
        <w:rPr>
          <w:sz w:val="24"/>
          <w:szCs w:val="24"/>
          <w:lang w:val="es-ES"/>
        </w:rPr>
        <w:t>En el 2014, se identificaron 90 asentamientos humanos irregulares, concentrándose el 75% en la zona central del municipio y ocupando un área de 434 hectáreas.</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En cuanto a la infraestructura para la educación, en el municipio existen 21 bibliotecas: 10 públicas y 11 en la modalidad escolarizada así como 85 escuelas, distribuidas por nivel educativo de la siguiente manera: 30 preescolares, 36 primarias, 14 secundarias y 5 bachilleratos. Los planteles educativos de Pedro Escobedo cuentan con un total de 569 aulas.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Para el desarrollo de actividades culturales y deportivas se cuenta con 11 auditorios, 2 plazas cívicas, 1 casa de la cultura, un área de ferias y exposiciones y una de espectáculos deportivos, 1 parque urbano, 17 jardines vecinales y 42 módulos deportivos comunitarios.</w:t>
      </w:r>
    </w:p>
    <w:p w:rsidR="00CD2F6A" w:rsidRPr="00CD2F6A" w:rsidRDefault="00CD2F6A" w:rsidP="00CD2F6A">
      <w:pPr>
        <w:jc w:val="both"/>
        <w:rPr>
          <w:rFonts w:cstheme="minorHAnsi"/>
          <w:sz w:val="24"/>
          <w:szCs w:val="24"/>
          <w:lang w:val="es-ES"/>
        </w:rPr>
      </w:pPr>
    </w:p>
    <w:p w:rsidR="00CD2F6A" w:rsidRPr="00CD2F6A" w:rsidRDefault="00CD2F6A" w:rsidP="00CD2F6A">
      <w:pPr>
        <w:jc w:val="both"/>
        <w:rPr>
          <w:color w:val="7F7F7F" w:themeColor="text1" w:themeTint="80"/>
          <w:sz w:val="24"/>
          <w:szCs w:val="24"/>
          <w:lang w:val="es-ES"/>
        </w:rPr>
      </w:pPr>
      <w:r w:rsidRPr="00CD2F6A">
        <w:rPr>
          <w:rFonts w:cstheme="minorHAnsi"/>
          <w:sz w:val="24"/>
          <w:szCs w:val="24"/>
          <w:lang w:val="es-ES"/>
        </w:rPr>
        <w:t xml:space="preserve">Respecto al patrimonio </w:t>
      </w:r>
      <w:r w:rsidR="001B08BA" w:rsidRPr="00CD2F6A">
        <w:rPr>
          <w:rFonts w:cstheme="minorHAnsi"/>
          <w:sz w:val="24"/>
          <w:szCs w:val="24"/>
          <w:lang w:val="es-ES"/>
        </w:rPr>
        <w:t>histórico y</w:t>
      </w:r>
      <w:r w:rsidRPr="00CD2F6A">
        <w:rPr>
          <w:rFonts w:cstheme="minorHAnsi"/>
          <w:sz w:val="24"/>
          <w:szCs w:val="24"/>
          <w:lang w:val="es-ES"/>
        </w:rPr>
        <w:t xml:space="preserve"> cultural </w:t>
      </w:r>
      <w:r w:rsidRPr="00CD2F6A">
        <w:rPr>
          <w:rFonts w:cstheme="minorHAnsi"/>
          <w:sz w:val="24"/>
          <w:szCs w:val="24"/>
        </w:rPr>
        <w:t>del municipio en Pedro Escobedo existen 73 monumentos inmuebles catalogados en esta categoría.</w:t>
      </w:r>
    </w:p>
    <w:p w:rsidR="00CD2F6A" w:rsidRPr="00CD2F6A" w:rsidRDefault="00CD2F6A" w:rsidP="00CD2F6A">
      <w:pPr>
        <w:jc w:val="both"/>
        <w:rPr>
          <w:sz w:val="24"/>
          <w:szCs w:val="24"/>
          <w:lang w:val="es-ES"/>
        </w:rPr>
      </w:pPr>
    </w:p>
    <w:p w:rsidR="00CD2F6A" w:rsidRPr="00CD2F6A" w:rsidRDefault="00CD2F6A" w:rsidP="00CD2F6A">
      <w:pPr>
        <w:jc w:val="both"/>
        <w:rPr>
          <w:rFonts w:cstheme="minorHAnsi"/>
          <w:color w:val="7F7F7F" w:themeColor="text1" w:themeTint="80"/>
          <w:sz w:val="24"/>
          <w:szCs w:val="24"/>
        </w:rPr>
      </w:pPr>
      <w:r w:rsidRPr="00CD2F6A">
        <w:rPr>
          <w:sz w:val="24"/>
          <w:szCs w:val="24"/>
          <w:lang w:val="es-ES"/>
        </w:rPr>
        <w:t xml:space="preserve">En 2009 se contaba con 13 unidades médicas atendidas por 44 integrantes del personal médico, 28 de ellos adscritos a la Secretaría de Salud del estado, 14 al Instituto Mexicano del Seguro Social y 2 al ISSSTE. </w:t>
      </w:r>
      <w:r w:rsidRPr="00CD2F6A">
        <w:rPr>
          <w:rFonts w:cstheme="minorHAnsi"/>
          <w:sz w:val="24"/>
          <w:szCs w:val="24"/>
          <w:lang w:val="es-ES"/>
        </w:rPr>
        <w:t xml:space="preserve">Para el 2015 se registran </w:t>
      </w:r>
      <w:r w:rsidRPr="00CD2F6A">
        <w:rPr>
          <w:rFonts w:cstheme="minorHAnsi"/>
          <w:sz w:val="24"/>
          <w:szCs w:val="24"/>
        </w:rPr>
        <w:t xml:space="preserve">18 centros de salud rural, 1 centro de salud urbano, 1 unidad de medicina familiar del IMSS, una unidad de medicina familiar del ISSSTE, un puesto de socorro de la Cruz Roja y 1 unidad básica de rehabilitación del Sistema Municipal DIF. </w:t>
      </w:r>
    </w:p>
    <w:p w:rsidR="00CD2F6A" w:rsidRPr="00CD2F6A" w:rsidRDefault="00CD2F6A" w:rsidP="00CD2F6A">
      <w:pPr>
        <w:jc w:val="both"/>
        <w:rPr>
          <w:rFonts w:cstheme="minorHAnsi"/>
          <w:sz w:val="24"/>
          <w:szCs w:val="24"/>
        </w:rPr>
      </w:pPr>
    </w:p>
    <w:p w:rsidR="00CD2F6A" w:rsidRPr="00CD2F6A" w:rsidRDefault="00CD2F6A" w:rsidP="00CD2F6A">
      <w:pPr>
        <w:jc w:val="both"/>
        <w:rPr>
          <w:rFonts w:cstheme="minorHAnsi"/>
          <w:color w:val="7F7F7F" w:themeColor="text1" w:themeTint="80"/>
          <w:sz w:val="24"/>
          <w:szCs w:val="24"/>
        </w:rPr>
      </w:pPr>
      <w:r w:rsidRPr="00CD2F6A">
        <w:rPr>
          <w:rFonts w:cstheme="minorHAnsi"/>
          <w:sz w:val="24"/>
          <w:szCs w:val="24"/>
        </w:rPr>
        <w:t xml:space="preserve">En 2015 la red de tiendas comunitarias DICONSA contó con 13 establecimientos fijos de abasto social ubicados en: Pedro Escobedo, Epigmenio González (El Ahorcado), </w:t>
      </w:r>
      <w:proofErr w:type="spellStart"/>
      <w:r w:rsidRPr="00CD2F6A">
        <w:rPr>
          <w:rFonts w:cstheme="minorHAnsi"/>
          <w:sz w:val="24"/>
          <w:szCs w:val="24"/>
        </w:rPr>
        <w:t>Ajuchitlancito</w:t>
      </w:r>
      <w:proofErr w:type="spellEnd"/>
      <w:r w:rsidRPr="00CD2F6A">
        <w:rPr>
          <w:rFonts w:cstheme="minorHAnsi"/>
          <w:sz w:val="24"/>
          <w:szCs w:val="24"/>
        </w:rPr>
        <w:t xml:space="preserve">, La Ceja, Dolores de </w:t>
      </w:r>
      <w:proofErr w:type="spellStart"/>
      <w:r w:rsidRPr="00CD2F6A">
        <w:rPr>
          <w:rFonts w:cstheme="minorHAnsi"/>
          <w:sz w:val="24"/>
          <w:szCs w:val="24"/>
        </w:rPr>
        <w:t>Ajuchitlancito</w:t>
      </w:r>
      <w:proofErr w:type="spellEnd"/>
      <w:r w:rsidRPr="00CD2F6A">
        <w:rPr>
          <w:rFonts w:cstheme="minorHAnsi"/>
          <w:sz w:val="24"/>
          <w:szCs w:val="24"/>
        </w:rPr>
        <w:t xml:space="preserve">, Escolásticas, La Lira, Noria Nueva, Las Postas, San Antonio La D, San Cirilo, </w:t>
      </w:r>
      <w:proofErr w:type="spellStart"/>
      <w:r w:rsidRPr="00CD2F6A">
        <w:rPr>
          <w:rFonts w:cstheme="minorHAnsi"/>
          <w:sz w:val="24"/>
          <w:szCs w:val="24"/>
        </w:rPr>
        <w:t>Sanfandila</w:t>
      </w:r>
      <w:proofErr w:type="spellEnd"/>
      <w:r w:rsidRPr="00CD2F6A">
        <w:rPr>
          <w:rFonts w:cstheme="minorHAnsi"/>
          <w:sz w:val="24"/>
          <w:szCs w:val="24"/>
        </w:rPr>
        <w:t xml:space="preserve"> y El Sauz.</w:t>
      </w:r>
    </w:p>
    <w:p w:rsidR="00CD2F6A" w:rsidRPr="00CD2F6A" w:rsidRDefault="00CD2F6A" w:rsidP="00CD2F6A">
      <w:pPr>
        <w:jc w:val="both"/>
        <w:rPr>
          <w:rFonts w:cstheme="minorHAnsi"/>
          <w:sz w:val="24"/>
          <w:szCs w:val="24"/>
        </w:rPr>
      </w:pPr>
    </w:p>
    <w:p w:rsidR="00CD2F6A" w:rsidRPr="00CD2F6A" w:rsidRDefault="00CD2F6A" w:rsidP="00CD2F6A">
      <w:pPr>
        <w:jc w:val="both"/>
        <w:rPr>
          <w:rFonts w:cstheme="minorHAnsi"/>
          <w:color w:val="7F7F7F" w:themeColor="text1" w:themeTint="80"/>
          <w:sz w:val="24"/>
          <w:szCs w:val="24"/>
          <w:lang w:val="es-ES"/>
        </w:rPr>
      </w:pPr>
      <w:r w:rsidRPr="00CD2F6A">
        <w:rPr>
          <w:rFonts w:cstheme="minorHAnsi"/>
          <w:sz w:val="24"/>
          <w:szCs w:val="24"/>
        </w:rPr>
        <w:t>El municipio cuenta con 10 centros de desarrollo comunitario en los que brinda asistencia social en 38 aulas beneficiando a 53,200 habitantes.</w:t>
      </w:r>
    </w:p>
    <w:p w:rsidR="00CD2F6A" w:rsidRPr="00CD2F6A" w:rsidRDefault="00CD2F6A" w:rsidP="00CD2F6A">
      <w:pPr>
        <w:jc w:val="both"/>
        <w:rPr>
          <w:rFonts w:cstheme="minorHAnsi"/>
          <w:sz w:val="24"/>
          <w:szCs w:val="24"/>
          <w:lang w:val="es-ES"/>
        </w:rPr>
      </w:pPr>
    </w:p>
    <w:p w:rsidR="00CD2F6A" w:rsidRPr="00CD2F6A" w:rsidRDefault="00CD2F6A" w:rsidP="00CD2F6A">
      <w:pPr>
        <w:jc w:val="both"/>
        <w:rPr>
          <w:rFonts w:cstheme="minorHAnsi"/>
          <w:color w:val="7F7F7F" w:themeColor="text1" w:themeTint="80"/>
          <w:sz w:val="24"/>
          <w:szCs w:val="24"/>
          <w:lang w:val="es-ES"/>
        </w:rPr>
      </w:pPr>
      <w:r w:rsidRPr="00CD2F6A">
        <w:rPr>
          <w:rFonts w:cstheme="minorHAnsi"/>
          <w:sz w:val="24"/>
          <w:szCs w:val="24"/>
          <w:lang w:val="es-ES"/>
        </w:rPr>
        <w:t xml:space="preserve">La </w:t>
      </w:r>
      <w:r w:rsidRPr="00CD2F6A">
        <w:rPr>
          <w:rFonts w:cstheme="minorHAnsi"/>
          <w:sz w:val="24"/>
          <w:szCs w:val="24"/>
        </w:rPr>
        <w:t xml:space="preserve">red carretera y de caminos en el municipio alcanza los 249 kilómetros, de los cuales 12 corresponden a la red federal troncal pavimentada, 48 a la red carretera alimentadora </w:t>
      </w:r>
      <w:r w:rsidRPr="00CD2F6A">
        <w:rPr>
          <w:rFonts w:cstheme="minorHAnsi"/>
          <w:sz w:val="24"/>
          <w:szCs w:val="24"/>
        </w:rPr>
        <w:lastRenderedPageBreak/>
        <w:t>estatal, 42 a los caminos rurales y 147 a caminos de terracería. Los caminos rurales, junto con los de terracería, constituyen un elemento central en la movilidad al interior del municipio, ya que estos conectan las localidades que se encuentran fuera de la dinámica del corredor principal, el cual se haya determinado básicamente por la carretera federal 57.</w:t>
      </w:r>
    </w:p>
    <w:p w:rsidR="00CD2F6A" w:rsidRPr="00CD2F6A" w:rsidRDefault="00CD2F6A" w:rsidP="00CD2F6A">
      <w:pPr>
        <w:jc w:val="both"/>
        <w:rPr>
          <w:rFonts w:cstheme="minorHAnsi"/>
          <w:sz w:val="24"/>
          <w:szCs w:val="24"/>
        </w:rPr>
      </w:pPr>
    </w:p>
    <w:p w:rsidR="00CD2F6A" w:rsidRPr="00CD2F6A" w:rsidRDefault="00CD2F6A" w:rsidP="00CD2F6A">
      <w:pPr>
        <w:jc w:val="both"/>
        <w:rPr>
          <w:rFonts w:cstheme="minorHAnsi"/>
          <w:sz w:val="24"/>
          <w:szCs w:val="24"/>
        </w:rPr>
      </w:pPr>
      <w:r w:rsidRPr="00CD2F6A">
        <w:rPr>
          <w:rFonts w:cstheme="minorHAnsi"/>
          <w:sz w:val="24"/>
          <w:szCs w:val="24"/>
        </w:rPr>
        <w:t xml:space="preserve">El municipio no cuenta con central de autobuses, pero se ofrece el servicio de transporte público foráneo con paradas provisionales sobre la carretera federal 57 México- Querétaro y la carretera Panamericana. </w:t>
      </w:r>
    </w:p>
    <w:p w:rsidR="00CD2F6A" w:rsidRPr="00CD2F6A" w:rsidRDefault="00CD2F6A" w:rsidP="00CD2F6A">
      <w:pPr>
        <w:jc w:val="both"/>
        <w:rPr>
          <w:rFonts w:cstheme="minorHAnsi"/>
          <w:sz w:val="24"/>
          <w:szCs w:val="24"/>
        </w:rPr>
      </w:pPr>
    </w:p>
    <w:p w:rsidR="00CD2F6A" w:rsidRPr="00CD2F6A" w:rsidRDefault="00CD2F6A" w:rsidP="00CD2F6A">
      <w:pPr>
        <w:jc w:val="both"/>
        <w:rPr>
          <w:rFonts w:cstheme="minorHAnsi"/>
          <w:color w:val="7F7F7F" w:themeColor="text1" w:themeTint="80"/>
          <w:sz w:val="24"/>
          <w:szCs w:val="24"/>
        </w:rPr>
      </w:pPr>
      <w:r w:rsidRPr="00CD2F6A">
        <w:rPr>
          <w:rFonts w:cstheme="minorHAnsi"/>
          <w:sz w:val="24"/>
          <w:szCs w:val="24"/>
        </w:rPr>
        <w:t xml:space="preserve">En 2012 se contaba con 4 presas que en conjunto alcanzan una capacidad de almacenamiento total de 6.9 millones de metros cúbicos y una capacidad útil de almacenamiento de 5.3 millones de metros cúbicos. </w:t>
      </w:r>
    </w:p>
    <w:p w:rsidR="00CD2F6A" w:rsidRPr="00CD2F6A" w:rsidRDefault="00CD2F6A" w:rsidP="00CD2F6A">
      <w:pPr>
        <w:jc w:val="both"/>
        <w:rPr>
          <w:color w:val="7F7F7F" w:themeColor="text1" w:themeTint="80"/>
          <w:sz w:val="24"/>
          <w:szCs w:val="24"/>
          <w:lang w:val="es-ES"/>
        </w:rPr>
      </w:pPr>
    </w:p>
    <w:p w:rsidR="00CD2F6A" w:rsidRPr="00CD2F6A" w:rsidRDefault="00CD2F6A" w:rsidP="00CD2F6A">
      <w:pPr>
        <w:jc w:val="both"/>
        <w:rPr>
          <w:color w:val="7F7F7F" w:themeColor="text1" w:themeTint="80"/>
          <w:sz w:val="24"/>
          <w:szCs w:val="24"/>
          <w:lang w:val="es-ES"/>
        </w:rPr>
      </w:pPr>
    </w:p>
    <w:p w:rsidR="00CD2F6A" w:rsidRPr="00CD2F6A" w:rsidRDefault="00CD2F6A" w:rsidP="00CD2F6A">
      <w:pPr>
        <w:pStyle w:val="Ttulo2"/>
        <w:rPr>
          <w:sz w:val="24"/>
          <w:szCs w:val="24"/>
          <w:lang w:val="es-ES"/>
        </w:rPr>
      </w:pPr>
      <w:bookmarkStart w:id="5" w:name="_Toc438040762"/>
      <w:r w:rsidRPr="00CD2F6A">
        <w:rPr>
          <w:sz w:val="24"/>
          <w:szCs w:val="24"/>
          <w:lang w:val="es-ES"/>
        </w:rPr>
        <w:t>Actividades económicas</w:t>
      </w:r>
      <w:bookmarkEnd w:id="5"/>
    </w:p>
    <w:p w:rsidR="00CD2F6A" w:rsidRPr="00CD2F6A" w:rsidRDefault="00CD2F6A" w:rsidP="00CD2F6A">
      <w:pPr>
        <w:pStyle w:val="Ttulo2"/>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El municipio cuenta con una población económicamente activa de 24,860 personas, de las cuales el 93.8% se considera población ocupada. En contraparte la población no económicamente activa se compone de 22,390 personas. La tasa de participación económica total, que mide el grado de participación de la población en el mercado de trabajo, es de 46.36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El PIB municipal a pesos corrientes en 2005 fue de alrededor de $2,867 millones de pesos y el PIB </w:t>
      </w:r>
      <w:r w:rsidRPr="00CD2F6A">
        <w:rPr>
          <w:i/>
          <w:sz w:val="24"/>
          <w:szCs w:val="24"/>
          <w:lang w:val="es-ES"/>
        </w:rPr>
        <w:t>per cápita</w:t>
      </w:r>
      <w:r w:rsidRPr="00CD2F6A">
        <w:rPr>
          <w:sz w:val="24"/>
          <w:szCs w:val="24"/>
          <w:lang w:val="es-ES"/>
        </w:rPr>
        <w:t xml:space="preserve"> de $50,705 pesos para el mismo año, es decir, el ingreso </w:t>
      </w:r>
      <w:r w:rsidRPr="00CD2F6A">
        <w:rPr>
          <w:i/>
          <w:sz w:val="24"/>
          <w:szCs w:val="24"/>
          <w:lang w:val="es-ES"/>
        </w:rPr>
        <w:t>per cápita</w:t>
      </w:r>
      <w:r w:rsidRPr="00CD2F6A">
        <w:rPr>
          <w:sz w:val="24"/>
          <w:szCs w:val="24"/>
          <w:lang w:val="es-ES"/>
        </w:rPr>
        <w:t xml:space="preserve"> anual ajustado a cuentas nacionales para el año 2005 fue de $7,166 dólares PCC.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En 2008 se reportaron 1,451 unidades económicas en el sector privado y paraestatal que generaron un valor agregado censal bruto de 1,237 millones de pesos. El personal ocupado en la industria manufacturera fue de 1,929 individuos, además 1,264 se ocuparon en servicios no financieros y 1,945 en actividades comerciales. Una porción de </w:t>
      </w:r>
      <w:r w:rsidRPr="00CD2F6A">
        <w:rPr>
          <w:sz w:val="24"/>
          <w:szCs w:val="24"/>
          <w:lang w:val="es-ES"/>
        </w:rPr>
        <w:lastRenderedPageBreak/>
        <w:t>estos últimos, atiende 459 puestos distribuidos en dos tianguis que benefician a 55,539 habitantes.</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En el 2007 se registraron 2,493 unidades de producción con actividades agropecuarias  mismas que generaron 1,545 millones de pesos durante el 2014.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11,799 hectáreas están destinadas a la ganadería  y la superficie total sembrada fue de 12,794 hectáreas en el periodo primavera-verano 2014 y 3,253 en el periodo otoño-invierno 2014-2015. Además, se cuenta con 1,634 hectáreas de cultivos perennes.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9,996 hectáreas son de riego y 5,201 de temporal. Estas representan el 17.6% de la superficie de regadío y el 4.6% de la superficie de temporal a nivel estatal respectivamente.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Los productos agrícolas de mayor importancia por extensión cultivada son: maíz grano (9,115 hectáreas), sorgo grano (1,717 hectáreas), maíz forrajero en verde (1,500 hectáreas), cebada grano (1,333 hectáreas), alfalfa (1,070 hectáreas), zanahoria (597 hectáreas), espárrago (564 hectáreas y avena forrajera en verde (555 hectáreas).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En el sector pecuario sobresalen por el volumen de producción: la carne de gallináceas (11,505 toneladas), bovina (816 toneladas) y porcina (736 toneladas), así como la leche de bovino (70,461 miles de litros).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En lo que respecta a la tenencia de la tierra, en Pedro Escobedo existen 19 ejidos, que suman una superficie de 22,608 hectáreas, cifra que representa alrededor del 70% de la superficie municipal. </w:t>
      </w:r>
    </w:p>
    <w:p w:rsidR="00CD2F6A" w:rsidRPr="00CD2F6A" w:rsidRDefault="00CD2F6A" w:rsidP="00CD2F6A">
      <w:pPr>
        <w:jc w:val="both"/>
        <w:rPr>
          <w:color w:val="7F7F7F" w:themeColor="text1" w:themeTint="80"/>
          <w:sz w:val="24"/>
          <w:szCs w:val="24"/>
          <w:lang w:val="es-ES"/>
        </w:rPr>
      </w:pPr>
    </w:p>
    <w:p w:rsidR="00CD2F6A" w:rsidRPr="00CD2F6A" w:rsidRDefault="00CD2F6A" w:rsidP="00CD2F6A">
      <w:pPr>
        <w:jc w:val="both"/>
        <w:rPr>
          <w:color w:val="7F7F7F" w:themeColor="text1" w:themeTint="80"/>
          <w:sz w:val="24"/>
          <w:szCs w:val="24"/>
          <w:lang w:val="es-ES"/>
        </w:rPr>
      </w:pPr>
    </w:p>
    <w:p w:rsidR="00CD2F6A" w:rsidRPr="00CD2F6A" w:rsidRDefault="00CD2F6A" w:rsidP="00CD2F6A">
      <w:pPr>
        <w:pStyle w:val="Ttulo2"/>
        <w:rPr>
          <w:sz w:val="24"/>
          <w:szCs w:val="24"/>
          <w:lang w:val="es-ES"/>
        </w:rPr>
      </w:pPr>
      <w:bookmarkStart w:id="6" w:name="_Toc438040763"/>
      <w:r w:rsidRPr="00CD2F6A">
        <w:rPr>
          <w:sz w:val="24"/>
          <w:szCs w:val="24"/>
          <w:lang w:val="es-ES"/>
        </w:rPr>
        <w:lastRenderedPageBreak/>
        <w:t>Administración municipal</w:t>
      </w:r>
      <w:bookmarkEnd w:id="6"/>
    </w:p>
    <w:p w:rsidR="00CD2F6A" w:rsidRPr="00CD2F6A" w:rsidRDefault="00CD2F6A" w:rsidP="00CD2F6A">
      <w:pPr>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La administración del territorio municipal cuenta con atención directa por parte de las oficinas centrales del municipio en 19 comunidades, la única delegación en Pedro Escobedo es Escolásticas y presta el servicio a las comunidades restantes: San Cirilo, Dolores de </w:t>
      </w:r>
      <w:proofErr w:type="spellStart"/>
      <w:r w:rsidRPr="00CD2F6A">
        <w:rPr>
          <w:sz w:val="24"/>
          <w:szCs w:val="24"/>
          <w:lang w:val="es-ES"/>
        </w:rPr>
        <w:t>Ajuchitlancito</w:t>
      </w:r>
      <w:proofErr w:type="spellEnd"/>
      <w:r w:rsidRPr="00CD2F6A">
        <w:rPr>
          <w:sz w:val="24"/>
          <w:szCs w:val="24"/>
          <w:lang w:val="es-ES"/>
        </w:rPr>
        <w:t>, La Purísima, La Ceja y la propia Escolásticas.</w:t>
      </w:r>
    </w:p>
    <w:p w:rsidR="00CD2F6A" w:rsidRPr="00CD2F6A" w:rsidRDefault="00CD2F6A" w:rsidP="00CD2F6A">
      <w:pPr>
        <w:jc w:val="both"/>
        <w:rPr>
          <w:sz w:val="24"/>
          <w:szCs w:val="24"/>
          <w:lang w:val="es-ES"/>
        </w:rPr>
      </w:pPr>
    </w:p>
    <w:p w:rsidR="00CD2F6A" w:rsidRPr="00CD2F6A" w:rsidRDefault="00CD2F6A" w:rsidP="00CD2F6A">
      <w:pPr>
        <w:jc w:val="both"/>
        <w:rPr>
          <w:color w:val="FF0000"/>
          <w:sz w:val="24"/>
          <w:szCs w:val="24"/>
          <w:lang w:val="es-ES"/>
        </w:rPr>
      </w:pPr>
      <w:r w:rsidRPr="00CD2F6A">
        <w:rPr>
          <w:sz w:val="24"/>
          <w:szCs w:val="24"/>
          <w:lang w:val="es-ES"/>
        </w:rPr>
        <w:t>El nivel de autonomía financiera es bajo. En 2008 los ingresos propios del municipio representaron el 33% del total, mientras que el resto son participaciones y aportaciones federales.</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El costo burocrático en Pedro Escobedo representó el 32% de los ingresos municipales en el año 2008, y los servicios generales alcanzaron el 6.6% del egreso municipal el mismo año.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Durante el periodo 2001-2015 se han otorgado cambios de uso de suelo para una superficie de 642 hectáreas, de estos, el 68% se realizaron en el 2014 y 95% correspondieron a cambios en zonificación secundaria, el 2.7% a cambios de densidad habitacional y el 2% a cambios de zonificación y densidad.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En cuanto a normatividad se refiere, el municipio cuenta con las siguientes actualizaciones 2015: del Reglamento de Policía y Buen Gobierno, del Reglamento de Transparencia y Acceso a la Información Pública del Municipio, del Reglamento de Comercio, del Reglamento de Panteones, del Reglamento de Manejo de Residuos Sólidos Urbanos, del Programa de Desarrollo Urbano, del Reglamento Interior del Comité de Ordenamiento Ecológico Local y del Programa de Ordenamiento Ecológico Local.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En 2014 entraron en vigencia el Reglamento de los Desarrollos Inmobiliarios del municipio, el Reglamento de Protección Civil municipal y el Reglamento Interno del Instituto Municipal de la Juventud.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lastRenderedPageBreak/>
        <w:t xml:space="preserve">A partir del 2013 se ha contado con el Reglamento de Construcción del municipio, el Reglamento Interno del Instituto Municipal de las Mujeres y el Reglamento Municipal de Desarrollo Turístico.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Se dispone de la edición 2012 del Reglamento Interno del Sistema Municipal para el Desarrollo Integral de la Familia, y de la publicación 2010 para el Reglamento de Protección Ambiental para el Desarrollo Sustentable del municipio, así como del Manual de Acceso a la Información del Municipio. </w:t>
      </w:r>
    </w:p>
    <w:p w:rsidR="00CD2F6A" w:rsidRPr="00CD2F6A" w:rsidRDefault="00CD2F6A" w:rsidP="00CD2F6A">
      <w:pPr>
        <w:jc w:val="both"/>
        <w:rPr>
          <w:sz w:val="24"/>
          <w:szCs w:val="24"/>
          <w:lang w:val="es-ES"/>
        </w:rPr>
      </w:pPr>
    </w:p>
    <w:p w:rsidR="00CD2F6A" w:rsidRPr="00CD2F6A" w:rsidRDefault="00CD2F6A" w:rsidP="00CD2F6A">
      <w:pPr>
        <w:jc w:val="both"/>
        <w:rPr>
          <w:sz w:val="24"/>
          <w:szCs w:val="24"/>
          <w:lang w:val="es-ES"/>
        </w:rPr>
      </w:pPr>
      <w:r w:rsidRPr="00CD2F6A">
        <w:rPr>
          <w:sz w:val="24"/>
          <w:szCs w:val="24"/>
          <w:lang w:val="es-ES"/>
        </w:rPr>
        <w:t xml:space="preserve">A partir de 2009 entró en vigencia el nuevo Manual de Organización del Municipio y desde el 2008 el Reglamento de la Contraloría Municipal, el Reglamento Interno de Tránsito Municipal, el Reglamento Interno de la Dirección de Seguridad Pública y Tránsito Municipal, así como el Reglamento que Establece las Bases Generales para la Realización de Auditorías en las Dependencias y Entidades del Municipio. </w:t>
      </w:r>
    </w:p>
    <w:p w:rsidR="00CD2F6A" w:rsidRPr="00CD2F6A" w:rsidRDefault="00CD2F6A" w:rsidP="00CD2F6A">
      <w:pPr>
        <w:jc w:val="both"/>
        <w:rPr>
          <w:sz w:val="24"/>
          <w:szCs w:val="24"/>
          <w:lang w:val="es-ES"/>
        </w:rPr>
      </w:pPr>
    </w:p>
    <w:p w:rsidR="00CD2F6A" w:rsidRPr="00CD2F6A" w:rsidRDefault="00CD2F6A" w:rsidP="00CD2F6A">
      <w:pPr>
        <w:jc w:val="both"/>
        <w:rPr>
          <w:color w:val="7F7F7F" w:themeColor="text1" w:themeTint="80"/>
          <w:sz w:val="24"/>
          <w:szCs w:val="24"/>
          <w:lang w:val="es-ES"/>
        </w:rPr>
      </w:pPr>
      <w:r w:rsidRPr="00CD2F6A">
        <w:rPr>
          <w:sz w:val="24"/>
          <w:szCs w:val="24"/>
          <w:lang w:val="es-ES"/>
        </w:rPr>
        <w:t xml:space="preserve">El Reglamento de Adquisiciones, Enajenaciones, Arrendamientos y Contratación de Servicios del Municipio se encuentran </w:t>
      </w:r>
      <w:proofErr w:type="gramStart"/>
      <w:r w:rsidR="00C21278">
        <w:rPr>
          <w:sz w:val="24"/>
          <w:szCs w:val="24"/>
          <w:lang w:val="es-ES"/>
        </w:rPr>
        <w:t>vigente</w:t>
      </w:r>
      <w:proofErr w:type="gramEnd"/>
      <w:r w:rsidRPr="00CD2F6A">
        <w:rPr>
          <w:sz w:val="24"/>
          <w:szCs w:val="24"/>
          <w:lang w:val="es-ES"/>
        </w:rPr>
        <w:t xml:space="preserve"> desde el año 2000. </w:t>
      </w:r>
    </w:p>
    <w:p w:rsidR="00CD2F6A" w:rsidRPr="00C21278" w:rsidRDefault="00CD2F6A" w:rsidP="00651D41">
      <w:pPr>
        <w:jc w:val="center"/>
        <w:rPr>
          <w:rFonts w:cs="Arial"/>
          <w:b/>
          <w:sz w:val="24"/>
          <w:szCs w:val="24"/>
          <w:lang w:val="es-ES"/>
        </w:rPr>
      </w:pPr>
    </w:p>
    <w:p w:rsidR="00CD2F6A" w:rsidRPr="00CD2F6A" w:rsidRDefault="00CD2F6A" w:rsidP="00651D41">
      <w:pPr>
        <w:jc w:val="center"/>
        <w:rPr>
          <w:rFonts w:cs="Arial"/>
          <w:b/>
          <w:sz w:val="24"/>
          <w:szCs w:val="24"/>
        </w:rPr>
      </w:pPr>
    </w:p>
    <w:p w:rsidR="00CD2F6A" w:rsidRPr="00CD2F6A" w:rsidRDefault="00CD2F6A" w:rsidP="00651D41">
      <w:pPr>
        <w:jc w:val="center"/>
        <w:rPr>
          <w:rFonts w:cs="Arial"/>
          <w:b/>
          <w:sz w:val="24"/>
          <w:szCs w:val="24"/>
        </w:rPr>
      </w:pPr>
    </w:p>
    <w:p w:rsidR="00CD2F6A" w:rsidRPr="00CD2F6A" w:rsidRDefault="00CD2F6A" w:rsidP="00651D41">
      <w:pPr>
        <w:jc w:val="center"/>
        <w:rPr>
          <w:rFonts w:cs="Arial"/>
          <w:b/>
          <w:sz w:val="24"/>
          <w:szCs w:val="24"/>
        </w:rPr>
      </w:pPr>
    </w:p>
    <w:p w:rsidR="00CD2F6A" w:rsidRPr="00CD2F6A" w:rsidRDefault="00CD2F6A" w:rsidP="00651D41">
      <w:pPr>
        <w:jc w:val="center"/>
        <w:rPr>
          <w:rFonts w:cs="Arial"/>
          <w:b/>
          <w:sz w:val="24"/>
          <w:szCs w:val="24"/>
        </w:rPr>
      </w:pPr>
    </w:p>
    <w:p w:rsidR="00CD2F6A" w:rsidRDefault="00CD2F6A" w:rsidP="00651D41">
      <w:pPr>
        <w:jc w:val="center"/>
        <w:rPr>
          <w:rFonts w:cs="Arial"/>
          <w:b/>
          <w:sz w:val="24"/>
          <w:szCs w:val="24"/>
        </w:rPr>
      </w:pPr>
    </w:p>
    <w:p w:rsidR="00CD2F6A" w:rsidRPr="00CD2F6A" w:rsidRDefault="00CD2F6A" w:rsidP="00651D41">
      <w:pPr>
        <w:jc w:val="center"/>
        <w:rPr>
          <w:rFonts w:cs="Arial"/>
          <w:b/>
          <w:sz w:val="24"/>
          <w:szCs w:val="24"/>
        </w:rPr>
      </w:pPr>
    </w:p>
    <w:p w:rsidR="00F86DD9" w:rsidRDefault="00F86DD9" w:rsidP="00651D41">
      <w:pPr>
        <w:jc w:val="center"/>
        <w:rPr>
          <w:rFonts w:cs="Arial"/>
          <w:b/>
          <w:sz w:val="24"/>
          <w:szCs w:val="24"/>
        </w:rPr>
      </w:pPr>
    </w:p>
    <w:p w:rsidR="00C21278" w:rsidRDefault="00C21278" w:rsidP="00651D41">
      <w:pPr>
        <w:jc w:val="center"/>
        <w:rPr>
          <w:rFonts w:cs="Arial"/>
          <w:b/>
          <w:sz w:val="24"/>
          <w:szCs w:val="24"/>
        </w:rPr>
      </w:pPr>
    </w:p>
    <w:p w:rsidR="00C21278" w:rsidRDefault="00C21278" w:rsidP="00651D41">
      <w:pPr>
        <w:jc w:val="center"/>
        <w:rPr>
          <w:rFonts w:cs="Arial"/>
          <w:b/>
          <w:sz w:val="24"/>
          <w:szCs w:val="24"/>
        </w:rPr>
      </w:pPr>
    </w:p>
    <w:p w:rsidR="00C21278" w:rsidRDefault="00C21278" w:rsidP="00651D41">
      <w:pPr>
        <w:jc w:val="center"/>
        <w:rPr>
          <w:rFonts w:cs="Arial"/>
          <w:b/>
          <w:sz w:val="24"/>
          <w:szCs w:val="24"/>
        </w:rPr>
      </w:pPr>
    </w:p>
    <w:p w:rsidR="00651D41" w:rsidRPr="00CD2F6A" w:rsidRDefault="00651D41" w:rsidP="00651D41">
      <w:pPr>
        <w:jc w:val="center"/>
        <w:rPr>
          <w:rFonts w:cs="Arial"/>
          <w:b/>
          <w:sz w:val="24"/>
          <w:szCs w:val="24"/>
        </w:rPr>
      </w:pPr>
      <w:r w:rsidRPr="00CD2F6A">
        <w:rPr>
          <w:rFonts w:cs="Arial"/>
          <w:b/>
          <w:sz w:val="24"/>
          <w:szCs w:val="24"/>
        </w:rPr>
        <w:lastRenderedPageBreak/>
        <w:t>a) Notas de Desglose</w:t>
      </w:r>
    </w:p>
    <w:p w:rsidR="00651D41" w:rsidRPr="00CD2F6A" w:rsidRDefault="00651D41" w:rsidP="00651D41">
      <w:pPr>
        <w:pStyle w:val="Prrafodelista"/>
        <w:numPr>
          <w:ilvl w:val="0"/>
          <w:numId w:val="4"/>
        </w:numPr>
        <w:rPr>
          <w:rFonts w:cs="Arial"/>
          <w:b/>
          <w:sz w:val="24"/>
          <w:szCs w:val="24"/>
        </w:rPr>
      </w:pPr>
      <w:r w:rsidRPr="00CD2F6A">
        <w:rPr>
          <w:rFonts w:cs="Arial"/>
          <w:b/>
          <w:sz w:val="24"/>
          <w:szCs w:val="24"/>
        </w:rPr>
        <w:t xml:space="preserve">Notas al Estado de Situación Financiera </w:t>
      </w:r>
    </w:p>
    <w:p w:rsidR="00651D41" w:rsidRPr="00CD2F6A" w:rsidRDefault="00651D41" w:rsidP="00651D41">
      <w:pPr>
        <w:pStyle w:val="Prrafodelista"/>
        <w:ind w:left="1080"/>
        <w:rPr>
          <w:rFonts w:cs="Arial"/>
          <w:b/>
          <w:sz w:val="24"/>
          <w:szCs w:val="24"/>
        </w:rPr>
      </w:pPr>
    </w:p>
    <w:p w:rsidR="00651D41" w:rsidRPr="00CD2F6A" w:rsidRDefault="00651D41" w:rsidP="00651D41">
      <w:pPr>
        <w:rPr>
          <w:rFonts w:cs="Arial"/>
          <w:b/>
          <w:sz w:val="24"/>
          <w:szCs w:val="24"/>
        </w:rPr>
      </w:pPr>
      <w:r w:rsidRPr="00CD2F6A">
        <w:rPr>
          <w:rFonts w:cs="Arial"/>
          <w:b/>
          <w:sz w:val="24"/>
          <w:szCs w:val="24"/>
        </w:rPr>
        <w:t xml:space="preserve">Activo  </w:t>
      </w:r>
    </w:p>
    <w:p w:rsidR="00651D41" w:rsidRPr="00CD2F6A" w:rsidRDefault="00651D41" w:rsidP="00651D41">
      <w:pPr>
        <w:rPr>
          <w:rFonts w:cs="Arial"/>
          <w:b/>
          <w:sz w:val="24"/>
          <w:szCs w:val="24"/>
        </w:rPr>
      </w:pPr>
      <w:r w:rsidRPr="00CD2F6A">
        <w:rPr>
          <w:rFonts w:cs="Arial"/>
          <w:b/>
          <w:sz w:val="24"/>
          <w:szCs w:val="24"/>
        </w:rPr>
        <w:t xml:space="preserve">1. Efectivo y Equivalente  </w:t>
      </w:r>
    </w:p>
    <w:tbl>
      <w:tblPr>
        <w:tblW w:w="7675" w:type="dxa"/>
        <w:tblInd w:w="55" w:type="dxa"/>
        <w:tblCellMar>
          <w:left w:w="70" w:type="dxa"/>
          <w:right w:w="70" w:type="dxa"/>
        </w:tblCellMar>
        <w:tblLook w:val="04A0"/>
      </w:tblPr>
      <w:tblGrid>
        <w:gridCol w:w="15"/>
        <w:gridCol w:w="400"/>
        <w:gridCol w:w="593"/>
        <w:gridCol w:w="86"/>
        <w:gridCol w:w="817"/>
        <w:gridCol w:w="538"/>
        <w:gridCol w:w="819"/>
        <w:gridCol w:w="2831"/>
        <w:gridCol w:w="87"/>
        <w:gridCol w:w="1200"/>
        <w:gridCol w:w="289"/>
      </w:tblGrid>
      <w:tr w:rsidR="007971D0" w:rsidRPr="00CD2F6A" w:rsidTr="00D7225F">
        <w:trPr>
          <w:gridBefore w:val="1"/>
          <w:wBefore w:w="15" w:type="dxa"/>
          <w:trHeight w:val="330"/>
        </w:trPr>
        <w:tc>
          <w:tcPr>
            <w:tcW w:w="2434" w:type="dxa"/>
            <w:gridSpan w:val="5"/>
            <w:vMerge w:val="restart"/>
            <w:tcBorders>
              <w:top w:val="nil"/>
              <w:left w:val="nil"/>
              <w:bottom w:val="nil"/>
              <w:right w:val="nil"/>
            </w:tcBorders>
            <w:shd w:val="clear" w:color="000000" w:fill="FFFFFF"/>
            <w:hideMark/>
          </w:tcPr>
          <w:p w:rsidR="007971D0" w:rsidRPr="00CD2F6A" w:rsidRDefault="007971D0" w:rsidP="007971D0">
            <w:pPr>
              <w:spacing w:after="0" w:line="240" w:lineRule="auto"/>
              <w:rPr>
                <w:rFonts w:eastAsia="Times New Roman" w:cs="Tahoma"/>
                <w:color w:val="000000"/>
                <w:sz w:val="24"/>
                <w:szCs w:val="24"/>
                <w:lang w:eastAsia="es-MX"/>
              </w:rPr>
            </w:pPr>
          </w:p>
        </w:tc>
        <w:tc>
          <w:tcPr>
            <w:tcW w:w="3650" w:type="dxa"/>
            <w:gridSpan w:val="2"/>
            <w:tcBorders>
              <w:top w:val="nil"/>
              <w:left w:val="nil"/>
              <w:bottom w:val="nil"/>
              <w:right w:val="nil"/>
            </w:tcBorders>
            <w:shd w:val="clear" w:color="000000" w:fill="FFFFFF"/>
            <w:hideMark/>
          </w:tcPr>
          <w:p w:rsidR="007971D0" w:rsidRPr="00CD2F6A" w:rsidRDefault="007971D0" w:rsidP="007971D0">
            <w:pPr>
              <w:spacing w:after="0" w:line="240" w:lineRule="auto"/>
              <w:jc w:val="center"/>
              <w:rPr>
                <w:rFonts w:eastAsia="Times New Roman" w:cs="Arial"/>
                <w:b/>
                <w:bCs/>
                <w:color w:val="000000"/>
                <w:sz w:val="24"/>
                <w:szCs w:val="24"/>
                <w:lang w:eastAsia="es-MX"/>
              </w:rPr>
            </w:pPr>
            <w:r w:rsidRPr="00CD2F6A">
              <w:rPr>
                <w:rFonts w:eastAsia="Times New Roman" w:cs="Arial"/>
                <w:b/>
                <w:bCs/>
                <w:color w:val="000000"/>
                <w:sz w:val="24"/>
                <w:szCs w:val="24"/>
                <w:lang w:eastAsia="es-MX"/>
              </w:rPr>
              <w:t>MUNICIPIO DE PEDRO ESCOBEDO QUERETARO</w:t>
            </w:r>
          </w:p>
        </w:tc>
        <w:tc>
          <w:tcPr>
            <w:tcW w:w="1576" w:type="dxa"/>
            <w:gridSpan w:val="3"/>
            <w:tcBorders>
              <w:top w:val="nil"/>
              <w:left w:val="nil"/>
              <w:bottom w:val="nil"/>
              <w:right w:val="nil"/>
            </w:tcBorders>
            <w:shd w:val="clear" w:color="000000" w:fill="FFFFFF"/>
            <w:hideMark/>
          </w:tcPr>
          <w:p w:rsidR="007971D0" w:rsidRPr="00CD2F6A" w:rsidRDefault="007971D0" w:rsidP="007971D0">
            <w:pPr>
              <w:spacing w:after="0" w:line="240" w:lineRule="auto"/>
              <w:rPr>
                <w:rFonts w:eastAsia="Times New Roman" w:cs="Tahoma"/>
                <w:color w:val="000000"/>
                <w:sz w:val="24"/>
                <w:szCs w:val="24"/>
                <w:lang w:eastAsia="es-MX"/>
              </w:rPr>
            </w:pPr>
          </w:p>
        </w:tc>
      </w:tr>
      <w:tr w:rsidR="007971D0" w:rsidRPr="00CD2F6A" w:rsidTr="00D7225F">
        <w:trPr>
          <w:gridBefore w:val="1"/>
          <w:wBefore w:w="15" w:type="dxa"/>
          <w:trHeight w:val="300"/>
        </w:trPr>
        <w:tc>
          <w:tcPr>
            <w:tcW w:w="2434" w:type="dxa"/>
            <w:gridSpan w:val="5"/>
            <w:vMerge/>
            <w:tcBorders>
              <w:top w:val="nil"/>
              <w:left w:val="nil"/>
              <w:bottom w:val="nil"/>
              <w:right w:val="nil"/>
            </w:tcBorders>
            <w:vAlign w:val="center"/>
            <w:hideMark/>
          </w:tcPr>
          <w:p w:rsidR="007971D0" w:rsidRPr="00CD2F6A" w:rsidRDefault="007971D0" w:rsidP="007971D0">
            <w:pPr>
              <w:spacing w:after="0" w:line="240" w:lineRule="auto"/>
              <w:rPr>
                <w:rFonts w:eastAsia="Times New Roman" w:cs="Tahoma"/>
                <w:color w:val="000000"/>
                <w:sz w:val="24"/>
                <w:szCs w:val="24"/>
                <w:lang w:eastAsia="es-MX"/>
              </w:rPr>
            </w:pPr>
          </w:p>
        </w:tc>
        <w:tc>
          <w:tcPr>
            <w:tcW w:w="3650" w:type="dxa"/>
            <w:gridSpan w:val="2"/>
            <w:tcBorders>
              <w:top w:val="nil"/>
              <w:left w:val="nil"/>
              <w:bottom w:val="nil"/>
              <w:right w:val="nil"/>
            </w:tcBorders>
            <w:shd w:val="clear" w:color="000000" w:fill="FFFFFF"/>
            <w:hideMark/>
          </w:tcPr>
          <w:p w:rsidR="007971D0" w:rsidRPr="00CD2F6A" w:rsidRDefault="007971D0" w:rsidP="007971D0">
            <w:pPr>
              <w:spacing w:after="0" w:line="240" w:lineRule="auto"/>
              <w:jc w:val="center"/>
              <w:rPr>
                <w:rFonts w:eastAsia="Times New Roman" w:cs="Arial"/>
                <w:b/>
                <w:bCs/>
                <w:color w:val="000000"/>
                <w:sz w:val="24"/>
                <w:szCs w:val="24"/>
                <w:lang w:eastAsia="es-MX"/>
              </w:rPr>
            </w:pPr>
          </w:p>
        </w:tc>
        <w:tc>
          <w:tcPr>
            <w:tcW w:w="1576" w:type="dxa"/>
            <w:gridSpan w:val="3"/>
            <w:tcBorders>
              <w:top w:val="nil"/>
              <w:left w:val="nil"/>
              <w:bottom w:val="nil"/>
              <w:right w:val="nil"/>
            </w:tcBorders>
            <w:shd w:val="clear" w:color="000000" w:fill="FFFFFF"/>
            <w:hideMark/>
          </w:tcPr>
          <w:p w:rsidR="007971D0" w:rsidRPr="00CD2F6A" w:rsidRDefault="007971D0" w:rsidP="007971D0">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7971D0" w:rsidRPr="00CD2F6A" w:rsidTr="00D7225F">
        <w:trPr>
          <w:gridBefore w:val="1"/>
          <w:wBefore w:w="15" w:type="dxa"/>
          <w:trHeight w:val="255"/>
        </w:trPr>
        <w:tc>
          <w:tcPr>
            <w:tcW w:w="400" w:type="dxa"/>
            <w:tcBorders>
              <w:top w:val="nil"/>
              <w:left w:val="nil"/>
              <w:bottom w:val="nil"/>
              <w:right w:val="nil"/>
            </w:tcBorders>
            <w:shd w:val="clear" w:color="000000" w:fill="FFFFFF"/>
            <w:hideMark/>
          </w:tcPr>
          <w:p w:rsidR="007971D0" w:rsidRPr="00CD2F6A" w:rsidRDefault="007971D0" w:rsidP="007971D0">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9" w:type="dxa"/>
            <w:gridSpan w:val="2"/>
            <w:tcBorders>
              <w:top w:val="nil"/>
              <w:left w:val="nil"/>
              <w:bottom w:val="nil"/>
              <w:right w:val="nil"/>
            </w:tcBorders>
            <w:shd w:val="clear" w:color="000000" w:fill="FFFFFF"/>
            <w:hideMark/>
          </w:tcPr>
          <w:p w:rsidR="007971D0" w:rsidRPr="00CD2F6A" w:rsidRDefault="007971D0" w:rsidP="007971D0">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5005" w:type="dxa"/>
            <w:gridSpan w:val="4"/>
            <w:tcBorders>
              <w:top w:val="nil"/>
              <w:left w:val="nil"/>
              <w:bottom w:val="nil"/>
              <w:right w:val="nil"/>
            </w:tcBorders>
            <w:shd w:val="clear" w:color="000000" w:fill="FFFFFF"/>
            <w:hideMark/>
          </w:tcPr>
          <w:p w:rsidR="007971D0" w:rsidRPr="00CD2F6A" w:rsidRDefault="007971D0" w:rsidP="007971D0">
            <w:pPr>
              <w:spacing w:after="0" w:line="240" w:lineRule="auto"/>
              <w:jc w:val="center"/>
              <w:rPr>
                <w:rFonts w:eastAsia="Times New Roman" w:cs="Arial"/>
                <w:b/>
                <w:bCs/>
                <w:color w:val="000000"/>
                <w:sz w:val="24"/>
                <w:szCs w:val="24"/>
                <w:lang w:eastAsia="es-MX"/>
              </w:rPr>
            </w:pPr>
          </w:p>
        </w:tc>
        <w:tc>
          <w:tcPr>
            <w:tcW w:w="1576" w:type="dxa"/>
            <w:gridSpan w:val="3"/>
            <w:tcBorders>
              <w:top w:val="nil"/>
              <w:left w:val="nil"/>
              <w:bottom w:val="nil"/>
              <w:right w:val="nil"/>
            </w:tcBorders>
            <w:shd w:val="clear" w:color="000000" w:fill="FFFFFF"/>
            <w:hideMark/>
          </w:tcPr>
          <w:p w:rsidR="007971D0" w:rsidRPr="00CD2F6A" w:rsidRDefault="007971D0" w:rsidP="007971D0">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7971D0" w:rsidRPr="00CD2F6A" w:rsidTr="00D7225F">
        <w:trPr>
          <w:gridBefore w:val="1"/>
          <w:wBefore w:w="15" w:type="dxa"/>
          <w:trHeight w:val="225"/>
        </w:trPr>
        <w:tc>
          <w:tcPr>
            <w:tcW w:w="400" w:type="dxa"/>
            <w:tcBorders>
              <w:top w:val="nil"/>
              <w:left w:val="nil"/>
              <w:bottom w:val="nil"/>
              <w:right w:val="nil"/>
            </w:tcBorders>
            <w:shd w:val="clear" w:color="000000" w:fill="FFFFFF"/>
          </w:tcPr>
          <w:p w:rsidR="007971D0" w:rsidRPr="00CD2F6A" w:rsidRDefault="007971D0" w:rsidP="007971D0">
            <w:pPr>
              <w:spacing w:after="0" w:line="240" w:lineRule="auto"/>
              <w:rPr>
                <w:rFonts w:eastAsia="Times New Roman" w:cs="Tahoma"/>
                <w:color w:val="000000"/>
                <w:sz w:val="24"/>
                <w:szCs w:val="24"/>
                <w:lang w:eastAsia="es-MX"/>
              </w:rPr>
            </w:pPr>
          </w:p>
        </w:tc>
        <w:tc>
          <w:tcPr>
            <w:tcW w:w="679" w:type="dxa"/>
            <w:gridSpan w:val="2"/>
            <w:tcBorders>
              <w:top w:val="nil"/>
              <w:left w:val="nil"/>
              <w:bottom w:val="nil"/>
              <w:right w:val="nil"/>
            </w:tcBorders>
            <w:shd w:val="clear" w:color="000000" w:fill="FFFFFF"/>
            <w:vAlign w:val="bottom"/>
          </w:tcPr>
          <w:p w:rsidR="007971D0" w:rsidRPr="00CD2F6A" w:rsidRDefault="007971D0" w:rsidP="007971D0">
            <w:pPr>
              <w:spacing w:after="0" w:line="240" w:lineRule="auto"/>
              <w:rPr>
                <w:rFonts w:eastAsia="Times New Roman" w:cs="Arial"/>
                <w:color w:val="000000"/>
                <w:sz w:val="24"/>
                <w:szCs w:val="24"/>
                <w:lang w:eastAsia="es-MX"/>
              </w:rPr>
            </w:pPr>
          </w:p>
        </w:tc>
        <w:tc>
          <w:tcPr>
            <w:tcW w:w="5005" w:type="dxa"/>
            <w:gridSpan w:val="4"/>
            <w:tcBorders>
              <w:top w:val="nil"/>
              <w:left w:val="nil"/>
              <w:bottom w:val="nil"/>
              <w:right w:val="nil"/>
            </w:tcBorders>
            <w:shd w:val="clear" w:color="000000" w:fill="FFFFFF"/>
            <w:vAlign w:val="bottom"/>
          </w:tcPr>
          <w:p w:rsidR="007971D0" w:rsidRPr="00CD2F6A" w:rsidRDefault="007971D0" w:rsidP="007971D0">
            <w:pPr>
              <w:spacing w:after="0" w:line="240" w:lineRule="auto"/>
              <w:jc w:val="center"/>
              <w:rPr>
                <w:rFonts w:eastAsia="Times New Roman" w:cs="Arial"/>
                <w:color w:val="000000"/>
                <w:sz w:val="24"/>
                <w:szCs w:val="24"/>
                <w:lang w:eastAsia="es-MX"/>
              </w:rPr>
            </w:pPr>
          </w:p>
        </w:tc>
        <w:tc>
          <w:tcPr>
            <w:tcW w:w="1576" w:type="dxa"/>
            <w:gridSpan w:val="3"/>
            <w:tcBorders>
              <w:top w:val="nil"/>
              <w:left w:val="nil"/>
              <w:bottom w:val="nil"/>
              <w:right w:val="nil"/>
            </w:tcBorders>
            <w:shd w:val="clear" w:color="000000" w:fill="FFFFFF"/>
          </w:tcPr>
          <w:p w:rsidR="007971D0" w:rsidRDefault="007971D0" w:rsidP="007971D0">
            <w:pPr>
              <w:spacing w:after="0" w:line="240" w:lineRule="auto"/>
              <w:rPr>
                <w:rFonts w:eastAsia="Times New Roman" w:cs="Tahoma"/>
                <w:color w:val="000000"/>
                <w:sz w:val="24"/>
                <w:szCs w:val="24"/>
                <w:lang w:eastAsia="es-MX"/>
              </w:rPr>
            </w:pPr>
          </w:p>
          <w:p w:rsidR="00533929" w:rsidRDefault="00533929" w:rsidP="007971D0">
            <w:pPr>
              <w:spacing w:after="0" w:line="240" w:lineRule="auto"/>
              <w:rPr>
                <w:rFonts w:eastAsia="Times New Roman" w:cs="Tahoma"/>
                <w:color w:val="000000"/>
                <w:sz w:val="24"/>
                <w:szCs w:val="24"/>
                <w:lang w:eastAsia="es-MX"/>
              </w:rPr>
            </w:pPr>
          </w:p>
          <w:p w:rsidR="00533929" w:rsidRPr="00CD2F6A" w:rsidRDefault="00533929" w:rsidP="007971D0">
            <w:pPr>
              <w:spacing w:after="0" w:line="240" w:lineRule="auto"/>
              <w:rPr>
                <w:rFonts w:eastAsia="Times New Roman" w:cs="Tahoma"/>
                <w:color w:val="000000"/>
                <w:sz w:val="24"/>
                <w:szCs w:val="24"/>
                <w:lang w:eastAsia="es-MX"/>
              </w:rPr>
            </w:pPr>
          </w:p>
        </w:tc>
      </w:tr>
      <w:tr w:rsidR="007971D0" w:rsidRPr="00CD2F6A" w:rsidTr="00D7225F">
        <w:trPr>
          <w:gridBefore w:val="1"/>
          <w:wBefore w:w="15" w:type="dxa"/>
          <w:trHeight w:val="210"/>
        </w:trPr>
        <w:tc>
          <w:tcPr>
            <w:tcW w:w="400" w:type="dxa"/>
            <w:tcBorders>
              <w:top w:val="nil"/>
              <w:left w:val="nil"/>
              <w:bottom w:val="nil"/>
              <w:right w:val="nil"/>
            </w:tcBorders>
            <w:shd w:val="clear" w:color="000000" w:fill="FFFFFF"/>
          </w:tcPr>
          <w:p w:rsidR="007971D0" w:rsidRPr="00CD2F6A" w:rsidRDefault="007971D0" w:rsidP="007971D0">
            <w:pPr>
              <w:spacing w:after="0" w:line="240" w:lineRule="auto"/>
              <w:rPr>
                <w:rFonts w:eastAsia="Times New Roman" w:cs="Tahoma"/>
                <w:color w:val="000000"/>
                <w:sz w:val="24"/>
                <w:szCs w:val="24"/>
                <w:lang w:eastAsia="es-MX"/>
              </w:rPr>
            </w:pPr>
          </w:p>
        </w:tc>
        <w:tc>
          <w:tcPr>
            <w:tcW w:w="679" w:type="dxa"/>
            <w:gridSpan w:val="2"/>
            <w:tcBorders>
              <w:top w:val="nil"/>
              <w:left w:val="nil"/>
              <w:bottom w:val="nil"/>
              <w:right w:val="nil"/>
            </w:tcBorders>
            <w:shd w:val="clear" w:color="000000" w:fill="FFFFFF"/>
          </w:tcPr>
          <w:p w:rsidR="007971D0" w:rsidRPr="00CD2F6A" w:rsidRDefault="007971D0" w:rsidP="007971D0">
            <w:pPr>
              <w:spacing w:after="0" w:line="240" w:lineRule="auto"/>
              <w:rPr>
                <w:rFonts w:eastAsia="Times New Roman" w:cs="Tahoma"/>
                <w:color w:val="000000"/>
                <w:sz w:val="24"/>
                <w:szCs w:val="24"/>
                <w:lang w:eastAsia="es-MX"/>
              </w:rPr>
            </w:pPr>
          </w:p>
        </w:tc>
        <w:tc>
          <w:tcPr>
            <w:tcW w:w="817" w:type="dxa"/>
            <w:tcBorders>
              <w:top w:val="nil"/>
              <w:left w:val="nil"/>
              <w:bottom w:val="nil"/>
              <w:right w:val="nil"/>
            </w:tcBorders>
            <w:shd w:val="clear" w:color="000000" w:fill="FFFFFF"/>
          </w:tcPr>
          <w:p w:rsidR="007971D0" w:rsidRPr="00CD2F6A" w:rsidRDefault="007971D0" w:rsidP="007971D0">
            <w:pPr>
              <w:spacing w:after="0" w:line="240" w:lineRule="auto"/>
              <w:rPr>
                <w:rFonts w:eastAsia="Times New Roman" w:cs="Tahoma"/>
                <w:color w:val="000000"/>
                <w:sz w:val="24"/>
                <w:szCs w:val="24"/>
                <w:lang w:eastAsia="es-MX"/>
              </w:rPr>
            </w:pPr>
          </w:p>
        </w:tc>
        <w:tc>
          <w:tcPr>
            <w:tcW w:w="538" w:type="dxa"/>
            <w:tcBorders>
              <w:top w:val="nil"/>
              <w:left w:val="nil"/>
              <w:bottom w:val="nil"/>
              <w:right w:val="nil"/>
            </w:tcBorders>
            <w:shd w:val="clear" w:color="000000" w:fill="FFFFFF"/>
          </w:tcPr>
          <w:p w:rsidR="007971D0" w:rsidRPr="00CD2F6A" w:rsidRDefault="007971D0" w:rsidP="007971D0">
            <w:pPr>
              <w:spacing w:after="0" w:line="240" w:lineRule="auto"/>
              <w:rPr>
                <w:rFonts w:eastAsia="Times New Roman" w:cs="Tahoma"/>
                <w:color w:val="000000"/>
                <w:sz w:val="24"/>
                <w:szCs w:val="24"/>
                <w:lang w:eastAsia="es-MX"/>
              </w:rPr>
            </w:pPr>
          </w:p>
        </w:tc>
        <w:tc>
          <w:tcPr>
            <w:tcW w:w="819" w:type="dxa"/>
            <w:tcBorders>
              <w:top w:val="nil"/>
              <w:left w:val="nil"/>
              <w:bottom w:val="nil"/>
              <w:right w:val="nil"/>
            </w:tcBorders>
            <w:shd w:val="clear" w:color="000000" w:fill="FFFFFF"/>
          </w:tcPr>
          <w:p w:rsidR="007971D0" w:rsidRPr="00CD2F6A" w:rsidRDefault="007971D0" w:rsidP="007971D0">
            <w:pPr>
              <w:spacing w:after="0" w:line="240" w:lineRule="auto"/>
              <w:rPr>
                <w:rFonts w:eastAsia="Times New Roman" w:cs="Tahoma"/>
                <w:color w:val="000000"/>
                <w:sz w:val="24"/>
                <w:szCs w:val="24"/>
                <w:lang w:eastAsia="es-MX"/>
              </w:rPr>
            </w:pPr>
          </w:p>
        </w:tc>
        <w:tc>
          <w:tcPr>
            <w:tcW w:w="2831" w:type="dxa"/>
            <w:tcBorders>
              <w:top w:val="nil"/>
              <w:left w:val="nil"/>
              <w:bottom w:val="nil"/>
              <w:right w:val="nil"/>
            </w:tcBorders>
            <w:shd w:val="clear" w:color="000000" w:fill="FFFFFF"/>
          </w:tcPr>
          <w:p w:rsidR="007971D0" w:rsidRPr="00CD2F6A" w:rsidRDefault="007971D0" w:rsidP="007971D0">
            <w:pPr>
              <w:spacing w:after="0" w:line="240" w:lineRule="auto"/>
              <w:rPr>
                <w:rFonts w:eastAsia="Times New Roman" w:cs="Tahoma"/>
                <w:color w:val="000000"/>
                <w:sz w:val="24"/>
                <w:szCs w:val="24"/>
                <w:lang w:eastAsia="es-MX"/>
              </w:rPr>
            </w:pPr>
          </w:p>
        </w:tc>
        <w:tc>
          <w:tcPr>
            <w:tcW w:w="1576" w:type="dxa"/>
            <w:gridSpan w:val="3"/>
            <w:tcBorders>
              <w:top w:val="nil"/>
              <w:left w:val="nil"/>
              <w:bottom w:val="nil"/>
              <w:right w:val="nil"/>
            </w:tcBorders>
            <w:shd w:val="clear" w:color="000000" w:fill="FFFFFF"/>
            <w:vAlign w:val="bottom"/>
          </w:tcPr>
          <w:p w:rsidR="007971D0" w:rsidRPr="00CD2F6A" w:rsidRDefault="007971D0" w:rsidP="007971D0">
            <w:pPr>
              <w:spacing w:after="0" w:line="240" w:lineRule="auto"/>
              <w:jc w:val="center"/>
              <w:rPr>
                <w:rFonts w:eastAsia="Times New Roman" w:cs="Tahoma"/>
                <w:b/>
                <w:bCs/>
                <w:color w:val="000000"/>
                <w:sz w:val="24"/>
                <w:szCs w:val="24"/>
                <w:lang w:eastAsia="es-MX"/>
              </w:rPr>
            </w:pPr>
          </w:p>
        </w:tc>
      </w:tr>
      <w:tr w:rsidR="00433074" w:rsidRPr="00433074" w:rsidTr="00D7225F">
        <w:trPr>
          <w:gridAfter w:val="1"/>
          <w:wAfter w:w="289" w:type="dxa"/>
          <w:trHeight w:val="274"/>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33074" w:rsidRPr="00433074" w:rsidRDefault="00433074" w:rsidP="00433074">
            <w:pPr>
              <w:spacing w:after="0" w:line="240" w:lineRule="auto"/>
              <w:rPr>
                <w:rFonts w:ascii="Arial" w:eastAsia="Times New Roman" w:hAnsi="Arial" w:cs="Arial"/>
                <w:b/>
                <w:bCs/>
                <w:color w:val="000000"/>
                <w:sz w:val="18"/>
                <w:szCs w:val="18"/>
                <w:lang w:eastAsia="es-MX"/>
              </w:rPr>
            </w:pPr>
            <w:r w:rsidRPr="00433074">
              <w:rPr>
                <w:rFonts w:ascii="Arial" w:eastAsia="Times New Roman" w:hAnsi="Arial" w:cs="Arial"/>
                <w:b/>
                <w:bCs/>
                <w:color w:val="000000"/>
                <w:sz w:val="18"/>
                <w:szCs w:val="18"/>
                <w:lang w:eastAsia="es-MX"/>
              </w:rPr>
              <w:t>Cuenta</w:t>
            </w:r>
          </w:p>
        </w:tc>
        <w:tc>
          <w:tcPr>
            <w:tcW w:w="5178" w:type="dxa"/>
            <w:gridSpan w:val="6"/>
            <w:tcBorders>
              <w:top w:val="single" w:sz="4" w:space="0" w:color="auto"/>
              <w:left w:val="nil"/>
              <w:bottom w:val="single" w:sz="4" w:space="0" w:color="auto"/>
              <w:right w:val="single" w:sz="4" w:space="0" w:color="auto"/>
            </w:tcBorders>
            <w:shd w:val="clear" w:color="000000" w:fill="FFFFFF"/>
            <w:vAlign w:val="center"/>
            <w:hideMark/>
          </w:tcPr>
          <w:p w:rsidR="00433074" w:rsidRPr="00433074" w:rsidRDefault="00433074" w:rsidP="00433074">
            <w:pPr>
              <w:spacing w:after="0" w:line="240" w:lineRule="auto"/>
              <w:rPr>
                <w:rFonts w:ascii="Arial" w:eastAsia="Times New Roman" w:hAnsi="Arial" w:cs="Arial"/>
                <w:b/>
                <w:bCs/>
                <w:color w:val="000000"/>
                <w:sz w:val="18"/>
                <w:szCs w:val="18"/>
                <w:lang w:eastAsia="es-MX"/>
              </w:rPr>
            </w:pPr>
            <w:r w:rsidRPr="00433074">
              <w:rPr>
                <w:rFonts w:ascii="Arial" w:eastAsia="Times New Roman" w:hAnsi="Arial" w:cs="Arial"/>
                <w:b/>
                <w:bCs/>
                <w:color w:val="000000"/>
                <w:sz w:val="18"/>
                <w:szCs w:val="18"/>
                <w:lang w:eastAsia="es-MX"/>
              </w:rPr>
              <w:t>Nombre de la Cuenta</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33074" w:rsidRPr="00433074" w:rsidRDefault="00433074" w:rsidP="00433074">
            <w:pPr>
              <w:spacing w:after="0" w:line="240" w:lineRule="auto"/>
              <w:rPr>
                <w:rFonts w:ascii="Arial" w:eastAsia="Times New Roman" w:hAnsi="Arial" w:cs="Arial"/>
                <w:b/>
                <w:bCs/>
                <w:color w:val="000000"/>
                <w:sz w:val="18"/>
                <w:szCs w:val="18"/>
                <w:lang w:eastAsia="es-MX"/>
              </w:rPr>
            </w:pPr>
            <w:r w:rsidRPr="00433074">
              <w:rPr>
                <w:rFonts w:ascii="Arial" w:eastAsia="Times New Roman" w:hAnsi="Arial" w:cs="Arial"/>
                <w:b/>
                <w:bCs/>
                <w:color w:val="000000"/>
                <w:sz w:val="18"/>
                <w:szCs w:val="18"/>
                <w:lang w:eastAsia="es-MX"/>
              </w:rPr>
              <w:t>Saldo Final</w:t>
            </w:r>
          </w:p>
        </w:tc>
      </w:tr>
      <w:tr w:rsidR="0043307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1111-2-01</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Avendaño Carrillo Juan Manuel</w:t>
            </w:r>
          </w:p>
        </w:tc>
        <w:tc>
          <w:tcPr>
            <w:tcW w:w="1200" w:type="dxa"/>
            <w:tcBorders>
              <w:top w:val="nil"/>
              <w:left w:val="nil"/>
              <w:bottom w:val="single" w:sz="4" w:space="0" w:color="auto"/>
              <w:right w:val="single" w:sz="4" w:space="0" w:color="auto"/>
            </w:tcBorders>
            <w:shd w:val="clear" w:color="000000" w:fill="FFFFFF"/>
            <w:vAlign w:val="bottom"/>
            <w:hideMark/>
          </w:tcPr>
          <w:p w:rsidR="00433074" w:rsidRPr="00433074" w:rsidRDefault="00433074" w:rsidP="00D7225F">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$20,000.00</w:t>
            </w:r>
          </w:p>
        </w:tc>
      </w:tr>
      <w:tr w:rsidR="0043307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1112-1-1-01</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BajioCta</w:t>
            </w:r>
            <w:proofErr w:type="spellEnd"/>
            <w:r w:rsidRPr="00433074">
              <w:rPr>
                <w:rFonts w:ascii="Microsoft Sans Serif" w:eastAsia="Times New Roman" w:hAnsi="Microsoft Sans Serif" w:cs="Microsoft Sans Serif"/>
                <w:color w:val="000000"/>
                <w:sz w:val="14"/>
                <w:szCs w:val="14"/>
                <w:lang w:eastAsia="es-MX"/>
              </w:rPr>
              <w:t>: 31685980201 GEQ 2008</w:t>
            </w:r>
          </w:p>
        </w:tc>
        <w:tc>
          <w:tcPr>
            <w:tcW w:w="1200" w:type="dxa"/>
            <w:tcBorders>
              <w:top w:val="nil"/>
              <w:left w:val="nil"/>
              <w:bottom w:val="single" w:sz="4" w:space="0" w:color="auto"/>
              <w:right w:val="single" w:sz="4" w:space="0" w:color="auto"/>
            </w:tcBorders>
            <w:shd w:val="clear" w:color="000000" w:fill="FFFFFF"/>
            <w:vAlign w:val="bottom"/>
            <w:hideMark/>
          </w:tcPr>
          <w:p w:rsidR="00433074" w:rsidRPr="00433074" w:rsidRDefault="00066570" w:rsidP="00210C87">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$2,876</w:t>
            </w:r>
            <w:r w:rsidR="00433074" w:rsidRPr="00433074">
              <w:rPr>
                <w:rFonts w:ascii="Microsoft Sans Serif" w:eastAsia="Times New Roman" w:hAnsi="Microsoft Sans Serif" w:cs="Microsoft Sans Serif"/>
                <w:color w:val="000000"/>
                <w:sz w:val="14"/>
                <w:szCs w:val="14"/>
                <w:lang w:eastAsia="es-MX"/>
              </w:rPr>
              <w:t>.00</w:t>
            </w:r>
          </w:p>
        </w:tc>
      </w:tr>
      <w:tr w:rsidR="0043307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1112-1-1-02</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BajioCta</w:t>
            </w:r>
            <w:proofErr w:type="spellEnd"/>
            <w:r w:rsidRPr="00433074">
              <w:rPr>
                <w:rFonts w:ascii="Microsoft Sans Serif" w:eastAsia="Times New Roman" w:hAnsi="Microsoft Sans Serif" w:cs="Microsoft Sans Serif"/>
                <w:color w:val="000000"/>
                <w:sz w:val="14"/>
                <w:szCs w:val="14"/>
                <w:lang w:eastAsia="es-MX"/>
              </w:rPr>
              <w:t>: 32816310201  Ramo XX</w:t>
            </w:r>
          </w:p>
        </w:tc>
        <w:tc>
          <w:tcPr>
            <w:tcW w:w="1200" w:type="dxa"/>
            <w:tcBorders>
              <w:top w:val="nil"/>
              <w:left w:val="nil"/>
              <w:bottom w:val="single" w:sz="4" w:space="0" w:color="auto"/>
              <w:right w:val="single" w:sz="4" w:space="0" w:color="auto"/>
            </w:tcBorders>
            <w:shd w:val="clear" w:color="000000" w:fill="FFFFFF"/>
            <w:vAlign w:val="bottom"/>
            <w:hideMark/>
          </w:tcPr>
          <w:p w:rsidR="00433074" w:rsidRPr="00433074" w:rsidRDefault="00433074" w:rsidP="00D7225F">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$21,362.23</w:t>
            </w:r>
          </w:p>
        </w:tc>
      </w:tr>
      <w:tr w:rsidR="0043307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1112-1-1-03</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Bajio</w:t>
            </w:r>
            <w:proofErr w:type="spellEnd"/>
            <w:r w:rsidRPr="00433074">
              <w:rPr>
                <w:rFonts w:ascii="Microsoft Sans Serif" w:eastAsia="Times New Roman" w:hAnsi="Microsoft Sans Serif" w:cs="Microsoft Sans Serif"/>
                <w:color w:val="000000"/>
                <w:sz w:val="14"/>
                <w:szCs w:val="14"/>
                <w:lang w:eastAsia="es-MX"/>
              </w:rPr>
              <w:t xml:space="preserve"> Cta. 48177970101 Fortalecimiento </w:t>
            </w:r>
            <w:proofErr w:type="spellStart"/>
            <w:r w:rsidRPr="00433074">
              <w:rPr>
                <w:rFonts w:ascii="Microsoft Sans Serif" w:eastAsia="Times New Roman" w:hAnsi="Microsoft Sans Serif" w:cs="Microsoft Sans Serif"/>
                <w:color w:val="000000"/>
                <w:sz w:val="14"/>
                <w:szCs w:val="14"/>
                <w:lang w:eastAsia="es-MX"/>
              </w:rPr>
              <w:t>Mpal</w:t>
            </w:r>
            <w:proofErr w:type="spellEnd"/>
            <w:r w:rsidRPr="00433074">
              <w:rPr>
                <w:rFonts w:ascii="Microsoft Sans Serif" w:eastAsia="Times New Roman" w:hAnsi="Microsoft Sans Serif" w:cs="Microsoft Sans Serif"/>
                <w:color w:val="000000"/>
                <w:sz w:val="14"/>
                <w:szCs w:val="14"/>
                <w:lang w:eastAsia="es-MX"/>
              </w:rPr>
              <w:t>.</w:t>
            </w:r>
          </w:p>
        </w:tc>
        <w:tc>
          <w:tcPr>
            <w:tcW w:w="1200" w:type="dxa"/>
            <w:tcBorders>
              <w:top w:val="nil"/>
              <w:left w:val="nil"/>
              <w:bottom w:val="single" w:sz="4" w:space="0" w:color="auto"/>
              <w:right w:val="single" w:sz="4" w:space="0" w:color="auto"/>
            </w:tcBorders>
            <w:shd w:val="clear" w:color="000000" w:fill="FFFFFF"/>
            <w:vAlign w:val="bottom"/>
            <w:hideMark/>
          </w:tcPr>
          <w:p w:rsidR="00433074" w:rsidRPr="00433074" w:rsidRDefault="00533929" w:rsidP="00D73663">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$283,</w:t>
            </w:r>
            <w:r w:rsidR="00066570">
              <w:rPr>
                <w:rFonts w:ascii="Microsoft Sans Serif" w:eastAsia="Times New Roman" w:hAnsi="Microsoft Sans Serif" w:cs="Microsoft Sans Serif"/>
                <w:color w:val="000000"/>
                <w:sz w:val="14"/>
                <w:szCs w:val="14"/>
                <w:lang w:eastAsia="es-MX"/>
              </w:rPr>
              <w:t>944</w:t>
            </w:r>
            <w:r w:rsidR="00210C87">
              <w:rPr>
                <w:rFonts w:ascii="Microsoft Sans Serif" w:eastAsia="Times New Roman" w:hAnsi="Microsoft Sans Serif" w:cs="Microsoft Sans Serif"/>
                <w:color w:val="000000"/>
                <w:sz w:val="14"/>
                <w:szCs w:val="14"/>
                <w:lang w:eastAsia="es-MX"/>
              </w:rPr>
              <w:t>.4</w:t>
            </w:r>
            <w:r w:rsidR="00066570">
              <w:rPr>
                <w:rFonts w:ascii="Microsoft Sans Serif" w:eastAsia="Times New Roman" w:hAnsi="Microsoft Sans Serif" w:cs="Microsoft Sans Serif"/>
                <w:color w:val="000000"/>
                <w:sz w:val="14"/>
                <w:szCs w:val="14"/>
                <w:lang w:eastAsia="es-MX"/>
              </w:rPr>
              <w:t>8</w:t>
            </w:r>
          </w:p>
        </w:tc>
      </w:tr>
      <w:tr w:rsidR="0043307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1112-1-1-04</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Bajio</w:t>
            </w:r>
            <w:proofErr w:type="spellEnd"/>
            <w:r w:rsidRPr="00433074">
              <w:rPr>
                <w:rFonts w:ascii="Microsoft Sans Serif" w:eastAsia="Times New Roman" w:hAnsi="Microsoft Sans Serif" w:cs="Microsoft Sans Serif"/>
                <w:color w:val="000000"/>
                <w:sz w:val="14"/>
                <w:szCs w:val="14"/>
                <w:lang w:eastAsia="es-MX"/>
              </w:rPr>
              <w:t xml:space="preserve"> Cta.63200300201 </w:t>
            </w:r>
            <w:proofErr w:type="spellStart"/>
            <w:r w:rsidRPr="00433074">
              <w:rPr>
                <w:rFonts w:ascii="Microsoft Sans Serif" w:eastAsia="Times New Roman" w:hAnsi="Microsoft Sans Serif" w:cs="Microsoft Sans Serif"/>
                <w:color w:val="000000"/>
                <w:sz w:val="14"/>
                <w:szCs w:val="14"/>
                <w:lang w:eastAsia="es-MX"/>
              </w:rPr>
              <w:t>Geq</w:t>
            </w:r>
            <w:proofErr w:type="spellEnd"/>
            <w:r w:rsidRPr="00433074">
              <w:rPr>
                <w:rFonts w:ascii="Microsoft Sans Serif" w:eastAsia="Times New Roman" w:hAnsi="Microsoft Sans Serif" w:cs="Microsoft Sans Serif"/>
                <w:color w:val="000000"/>
                <w:sz w:val="14"/>
                <w:szCs w:val="14"/>
                <w:lang w:eastAsia="es-MX"/>
              </w:rPr>
              <w:t>/</w:t>
            </w:r>
            <w:proofErr w:type="spellStart"/>
            <w:r w:rsidRPr="00433074">
              <w:rPr>
                <w:rFonts w:ascii="Microsoft Sans Serif" w:eastAsia="Times New Roman" w:hAnsi="Microsoft Sans Serif" w:cs="Microsoft Sans Serif"/>
                <w:color w:val="000000"/>
                <w:sz w:val="14"/>
                <w:szCs w:val="14"/>
                <w:lang w:eastAsia="es-MX"/>
              </w:rPr>
              <w:t>Fam</w:t>
            </w:r>
            <w:proofErr w:type="spellEnd"/>
            <w:r w:rsidRPr="00433074">
              <w:rPr>
                <w:rFonts w:ascii="Microsoft Sans Serif" w:eastAsia="Times New Roman" w:hAnsi="Microsoft Sans Serif" w:cs="Microsoft Sans Serif"/>
                <w:color w:val="000000"/>
                <w:sz w:val="14"/>
                <w:szCs w:val="14"/>
                <w:lang w:eastAsia="es-MX"/>
              </w:rPr>
              <w:t xml:space="preserve"> 2011</w:t>
            </w:r>
          </w:p>
        </w:tc>
        <w:tc>
          <w:tcPr>
            <w:tcW w:w="1200" w:type="dxa"/>
            <w:tcBorders>
              <w:top w:val="nil"/>
              <w:left w:val="nil"/>
              <w:bottom w:val="single" w:sz="4" w:space="0" w:color="auto"/>
              <w:right w:val="single" w:sz="4" w:space="0" w:color="auto"/>
            </w:tcBorders>
            <w:shd w:val="clear" w:color="000000" w:fill="FFFFFF"/>
            <w:vAlign w:val="bottom"/>
            <w:hideMark/>
          </w:tcPr>
          <w:p w:rsidR="00433074" w:rsidRPr="00433074" w:rsidRDefault="00433074" w:rsidP="00D7225F">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$100,863.15</w:t>
            </w:r>
          </w:p>
        </w:tc>
      </w:tr>
      <w:tr w:rsidR="0043307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1112-1-1-05</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Bajio</w:t>
            </w:r>
            <w:proofErr w:type="spellEnd"/>
            <w:r w:rsidRPr="00433074">
              <w:rPr>
                <w:rFonts w:ascii="Microsoft Sans Serif" w:eastAsia="Times New Roman" w:hAnsi="Microsoft Sans Serif" w:cs="Microsoft Sans Serif"/>
                <w:color w:val="000000"/>
                <w:sz w:val="14"/>
                <w:szCs w:val="14"/>
                <w:lang w:eastAsia="es-MX"/>
              </w:rPr>
              <w:t xml:space="preserve"> Cta.75161720101 </w:t>
            </w:r>
            <w:proofErr w:type="spellStart"/>
            <w:r w:rsidRPr="00433074">
              <w:rPr>
                <w:rFonts w:ascii="Microsoft Sans Serif" w:eastAsia="Times New Roman" w:hAnsi="Microsoft Sans Serif" w:cs="Microsoft Sans Serif"/>
                <w:color w:val="000000"/>
                <w:sz w:val="14"/>
                <w:szCs w:val="14"/>
                <w:lang w:eastAsia="es-MX"/>
              </w:rPr>
              <w:t>Fism</w:t>
            </w:r>
            <w:proofErr w:type="spellEnd"/>
            <w:r w:rsidRPr="00433074">
              <w:rPr>
                <w:rFonts w:ascii="Microsoft Sans Serif" w:eastAsia="Times New Roman" w:hAnsi="Microsoft Sans Serif" w:cs="Microsoft Sans Serif"/>
                <w:color w:val="000000"/>
                <w:sz w:val="14"/>
                <w:szCs w:val="14"/>
                <w:lang w:eastAsia="es-MX"/>
              </w:rPr>
              <w:t xml:space="preserve"> 2012</w:t>
            </w:r>
          </w:p>
        </w:tc>
        <w:tc>
          <w:tcPr>
            <w:tcW w:w="1200" w:type="dxa"/>
            <w:tcBorders>
              <w:top w:val="nil"/>
              <w:left w:val="nil"/>
              <w:bottom w:val="single" w:sz="4" w:space="0" w:color="auto"/>
              <w:right w:val="single" w:sz="4" w:space="0" w:color="auto"/>
            </w:tcBorders>
            <w:shd w:val="clear" w:color="000000" w:fill="FFFFFF"/>
            <w:vAlign w:val="bottom"/>
            <w:hideMark/>
          </w:tcPr>
          <w:p w:rsidR="00433074" w:rsidRPr="00433074" w:rsidRDefault="00433074" w:rsidP="00D7225F">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w:t>
            </w:r>
            <w:r w:rsidR="00210C87">
              <w:rPr>
                <w:rFonts w:ascii="Microsoft Sans Serif" w:eastAsia="Times New Roman" w:hAnsi="Microsoft Sans Serif" w:cs="Microsoft Sans Serif"/>
                <w:color w:val="000000"/>
                <w:sz w:val="14"/>
                <w:szCs w:val="14"/>
                <w:lang w:eastAsia="es-MX"/>
              </w:rPr>
              <w:t>8,1</w:t>
            </w:r>
            <w:r w:rsidR="00066570">
              <w:rPr>
                <w:rFonts w:ascii="Microsoft Sans Serif" w:eastAsia="Times New Roman" w:hAnsi="Microsoft Sans Serif" w:cs="Microsoft Sans Serif"/>
                <w:color w:val="000000"/>
                <w:sz w:val="14"/>
                <w:szCs w:val="14"/>
                <w:lang w:eastAsia="es-MX"/>
              </w:rPr>
              <w:t>18.13</w:t>
            </w:r>
          </w:p>
        </w:tc>
      </w:tr>
      <w:tr w:rsidR="0043307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1112-1-1-06</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433074" w:rsidRPr="00433074" w:rsidRDefault="00433074" w:rsidP="00433074">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Bajio</w:t>
            </w:r>
            <w:proofErr w:type="spellEnd"/>
            <w:r w:rsidRPr="00433074">
              <w:rPr>
                <w:rFonts w:ascii="Microsoft Sans Serif" w:eastAsia="Times New Roman" w:hAnsi="Microsoft Sans Serif" w:cs="Microsoft Sans Serif"/>
                <w:color w:val="000000"/>
                <w:sz w:val="14"/>
                <w:szCs w:val="14"/>
                <w:lang w:eastAsia="es-MX"/>
              </w:rPr>
              <w:t xml:space="preserve"> Cta.75560200201 </w:t>
            </w:r>
            <w:proofErr w:type="spellStart"/>
            <w:r w:rsidRPr="00433074">
              <w:rPr>
                <w:rFonts w:ascii="Microsoft Sans Serif" w:eastAsia="Times New Roman" w:hAnsi="Microsoft Sans Serif" w:cs="Microsoft Sans Serif"/>
                <w:color w:val="000000"/>
                <w:sz w:val="14"/>
                <w:szCs w:val="14"/>
                <w:lang w:eastAsia="es-MX"/>
              </w:rPr>
              <w:t>Geq</w:t>
            </w:r>
            <w:proofErr w:type="spellEnd"/>
            <w:r w:rsidRPr="00433074">
              <w:rPr>
                <w:rFonts w:ascii="Microsoft Sans Serif" w:eastAsia="Times New Roman" w:hAnsi="Microsoft Sans Serif" w:cs="Microsoft Sans Serif"/>
                <w:color w:val="000000"/>
                <w:sz w:val="14"/>
                <w:szCs w:val="14"/>
                <w:lang w:eastAsia="es-MX"/>
              </w:rPr>
              <w:t>/</w:t>
            </w:r>
            <w:proofErr w:type="spellStart"/>
            <w:r w:rsidRPr="00433074">
              <w:rPr>
                <w:rFonts w:ascii="Microsoft Sans Serif" w:eastAsia="Times New Roman" w:hAnsi="Microsoft Sans Serif" w:cs="Microsoft Sans Serif"/>
                <w:color w:val="000000"/>
                <w:sz w:val="14"/>
                <w:szCs w:val="14"/>
                <w:lang w:eastAsia="es-MX"/>
              </w:rPr>
              <w:t>Fam</w:t>
            </w:r>
            <w:proofErr w:type="spellEnd"/>
            <w:r w:rsidRPr="00433074">
              <w:rPr>
                <w:rFonts w:ascii="Microsoft Sans Serif" w:eastAsia="Times New Roman" w:hAnsi="Microsoft Sans Serif" w:cs="Microsoft Sans Serif"/>
                <w:color w:val="000000"/>
                <w:sz w:val="14"/>
                <w:szCs w:val="14"/>
                <w:lang w:eastAsia="es-MX"/>
              </w:rPr>
              <w:t xml:space="preserve"> 2012</w:t>
            </w:r>
          </w:p>
        </w:tc>
        <w:tc>
          <w:tcPr>
            <w:tcW w:w="1200" w:type="dxa"/>
            <w:tcBorders>
              <w:top w:val="nil"/>
              <w:left w:val="nil"/>
              <w:bottom w:val="single" w:sz="4" w:space="0" w:color="auto"/>
              <w:right w:val="single" w:sz="4" w:space="0" w:color="auto"/>
            </w:tcBorders>
            <w:shd w:val="clear" w:color="000000" w:fill="FFFFFF"/>
            <w:vAlign w:val="bottom"/>
            <w:hideMark/>
          </w:tcPr>
          <w:p w:rsidR="00433074" w:rsidRPr="00433074" w:rsidRDefault="00433074" w:rsidP="00D7225F">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$474,198.96</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1112-1-1-08</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Bajio</w:t>
            </w:r>
            <w:proofErr w:type="spellEnd"/>
            <w:r w:rsidRPr="00433074">
              <w:rPr>
                <w:rFonts w:ascii="Microsoft Sans Serif" w:eastAsia="Times New Roman" w:hAnsi="Microsoft Sans Serif" w:cs="Microsoft Sans Serif"/>
                <w:color w:val="000000"/>
                <w:sz w:val="14"/>
                <w:szCs w:val="14"/>
                <w:lang w:eastAsia="es-MX"/>
              </w:rPr>
              <w:t xml:space="preserve"> Cta.76319550101  </w:t>
            </w:r>
            <w:proofErr w:type="spellStart"/>
            <w:r w:rsidRPr="00433074">
              <w:rPr>
                <w:rFonts w:ascii="Microsoft Sans Serif" w:eastAsia="Times New Roman" w:hAnsi="Microsoft Sans Serif" w:cs="Microsoft Sans Serif"/>
                <w:color w:val="000000"/>
                <w:sz w:val="14"/>
                <w:szCs w:val="14"/>
                <w:lang w:eastAsia="es-MX"/>
              </w:rPr>
              <w:t>Fopedep</w:t>
            </w:r>
            <w:proofErr w:type="spellEnd"/>
            <w:r w:rsidRPr="00433074">
              <w:rPr>
                <w:rFonts w:ascii="Microsoft Sans Serif" w:eastAsia="Times New Roman" w:hAnsi="Microsoft Sans Serif" w:cs="Microsoft Sans Serif"/>
                <w:color w:val="000000"/>
                <w:sz w:val="14"/>
                <w:szCs w:val="14"/>
                <w:lang w:eastAsia="es-MX"/>
              </w:rPr>
              <w:t xml:space="preserve"> 2012</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BD6F5C" w:rsidP="008C5762">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w:t>
            </w:r>
            <w:r w:rsidR="00066570">
              <w:rPr>
                <w:rFonts w:ascii="Microsoft Sans Serif" w:eastAsia="Times New Roman" w:hAnsi="Microsoft Sans Serif" w:cs="Microsoft Sans Serif"/>
                <w:color w:val="000000"/>
                <w:sz w:val="14"/>
                <w:szCs w:val="14"/>
                <w:lang w:eastAsia="es-MX"/>
              </w:rPr>
              <w:t>668.7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1112-1-1-09</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BAJIO CTA. 00965803250101 GEQ/AFFET 2013</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$141,</w:t>
            </w:r>
            <w:r w:rsidR="00066570">
              <w:rPr>
                <w:rFonts w:ascii="Microsoft Sans Serif" w:eastAsia="Times New Roman" w:hAnsi="Microsoft Sans Serif" w:cs="Microsoft Sans Serif"/>
                <w:color w:val="000000"/>
                <w:sz w:val="14"/>
                <w:szCs w:val="14"/>
                <w:lang w:eastAsia="es-MX"/>
              </w:rPr>
              <w:t>599.01</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1112-1-1-11</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BAJIO CUENTA. 106471390101 FAM 2014 GEQ</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$83,</w:t>
            </w:r>
            <w:r w:rsidR="00BD6F5C">
              <w:rPr>
                <w:rFonts w:ascii="Microsoft Sans Serif" w:eastAsia="Times New Roman" w:hAnsi="Microsoft Sans Serif" w:cs="Microsoft Sans Serif"/>
                <w:color w:val="000000"/>
                <w:sz w:val="14"/>
                <w:szCs w:val="14"/>
                <w:lang w:eastAsia="es-MX"/>
              </w:rPr>
              <w:t>2</w:t>
            </w:r>
            <w:r w:rsidR="00066570">
              <w:rPr>
                <w:rFonts w:ascii="Microsoft Sans Serif" w:eastAsia="Times New Roman" w:hAnsi="Microsoft Sans Serif" w:cs="Microsoft Sans Serif"/>
                <w:color w:val="000000"/>
                <w:sz w:val="14"/>
                <w:szCs w:val="14"/>
                <w:lang w:eastAsia="es-MX"/>
              </w:rPr>
              <w:t>22.21</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1112-1-1-12</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BAJIO CTA. 16472120101 AFFET 2014</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$92,</w:t>
            </w:r>
            <w:r>
              <w:rPr>
                <w:rFonts w:ascii="Microsoft Sans Serif" w:eastAsia="Times New Roman" w:hAnsi="Microsoft Sans Serif" w:cs="Microsoft Sans Serif"/>
                <w:color w:val="000000"/>
                <w:sz w:val="14"/>
                <w:szCs w:val="14"/>
                <w:lang w:eastAsia="es-MX"/>
              </w:rPr>
              <w:t>1</w:t>
            </w:r>
            <w:r w:rsidR="00066570">
              <w:rPr>
                <w:rFonts w:ascii="Microsoft Sans Serif" w:eastAsia="Times New Roman" w:hAnsi="Microsoft Sans Serif" w:cs="Microsoft Sans Serif"/>
                <w:color w:val="000000"/>
                <w:sz w:val="14"/>
                <w:szCs w:val="14"/>
                <w:lang w:eastAsia="es-MX"/>
              </w:rPr>
              <w:t>91.23</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1112-1-1-13</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BAJIO CTA. 0106469900101 GEQ 2014</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$41,0</w:t>
            </w:r>
            <w:r w:rsidR="00066570">
              <w:rPr>
                <w:rFonts w:ascii="Microsoft Sans Serif" w:eastAsia="Times New Roman" w:hAnsi="Microsoft Sans Serif" w:cs="Microsoft Sans Serif"/>
                <w:color w:val="000000"/>
                <w:sz w:val="14"/>
                <w:szCs w:val="14"/>
                <w:lang w:eastAsia="es-MX"/>
              </w:rPr>
              <w:t>88.29</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1112-1-2-02</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 xml:space="preserve">BBVA Bancomer Cta.0179777814 </w:t>
            </w:r>
            <w:proofErr w:type="spellStart"/>
            <w:r w:rsidRPr="00433074">
              <w:rPr>
                <w:rFonts w:ascii="Microsoft Sans Serif" w:eastAsia="Times New Roman" w:hAnsi="Microsoft Sans Serif" w:cs="Microsoft Sans Serif"/>
                <w:color w:val="000000"/>
                <w:sz w:val="14"/>
                <w:szCs w:val="14"/>
                <w:lang w:eastAsia="es-MX"/>
              </w:rPr>
              <w:t>Fortal.Mpal</w:t>
            </w:r>
            <w:proofErr w:type="spellEnd"/>
            <w:r w:rsidRPr="00433074">
              <w:rPr>
                <w:rFonts w:ascii="Microsoft Sans Serif" w:eastAsia="Times New Roman" w:hAnsi="Microsoft Sans Serif" w:cs="Microsoft Sans Serif"/>
                <w:color w:val="000000"/>
                <w:sz w:val="14"/>
                <w:szCs w:val="14"/>
                <w:lang w:eastAsia="es-MX"/>
              </w:rPr>
              <w:t>.</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-133,437.33</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1112-1-2-04</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 xml:space="preserve">BBVA Bancomer Cta.00188966745 </w:t>
            </w:r>
            <w:proofErr w:type="spellStart"/>
            <w:r w:rsidRPr="00433074">
              <w:rPr>
                <w:rFonts w:ascii="Microsoft Sans Serif" w:eastAsia="Times New Roman" w:hAnsi="Microsoft Sans Serif" w:cs="Microsoft Sans Serif"/>
                <w:color w:val="000000"/>
                <w:sz w:val="14"/>
                <w:szCs w:val="14"/>
                <w:lang w:eastAsia="es-MX"/>
              </w:rPr>
              <w:t>Fortamun</w:t>
            </w:r>
            <w:proofErr w:type="spellEnd"/>
            <w:r w:rsidRPr="00433074">
              <w:rPr>
                <w:rFonts w:ascii="Microsoft Sans Serif" w:eastAsia="Times New Roman" w:hAnsi="Microsoft Sans Serif" w:cs="Microsoft Sans Serif"/>
                <w:color w:val="000000"/>
                <w:sz w:val="14"/>
                <w:szCs w:val="14"/>
                <w:lang w:eastAsia="es-MX"/>
              </w:rPr>
              <w:t xml:space="preserve"> 2012</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$64,7</w:t>
            </w:r>
            <w:r w:rsidR="00BD6F5C">
              <w:rPr>
                <w:rFonts w:ascii="Microsoft Sans Serif" w:eastAsia="Times New Roman" w:hAnsi="Microsoft Sans Serif" w:cs="Microsoft Sans Serif"/>
                <w:color w:val="000000"/>
                <w:sz w:val="14"/>
                <w:szCs w:val="14"/>
                <w:lang w:eastAsia="es-MX"/>
              </w:rPr>
              <w:t>7</w:t>
            </w:r>
            <w:r w:rsidR="00066570">
              <w:rPr>
                <w:rFonts w:ascii="Microsoft Sans Serif" w:eastAsia="Times New Roman" w:hAnsi="Microsoft Sans Serif" w:cs="Microsoft Sans Serif"/>
                <w:color w:val="000000"/>
                <w:sz w:val="14"/>
                <w:szCs w:val="14"/>
                <w:lang w:eastAsia="es-MX"/>
              </w:rPr>
              <w:t>4.04</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1112-1-2-05</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 BANCOMER CTA. 00194801865 FORTAMUN 2014</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$43,43</w:t>
            </w:r>
            <w:r w:rsidR="00BD6F5C">
              <w:rPr>
                <w:rFonts w:ascii="Microsoft Sans Serif" w:eastAsia="Times New Roman" w:hAnsi="Microsoft Sans Serif" w:cs="Microsoft Sans Serif"/>
                <w:color w:val="000000"/>
                <w:sz w:val="14"/>
                <w:szCs w:val="14"/>
                <w:lang w:eastAsia="es-MX"/>
              </w:rPr>
              <w:t>2.</w:t>
            </w:r>
            <w:r w:rsidR="00066570">
              <w:rPr>
                <w:rFonts w:ascii="Microsoft Sans Serif" w:eastAsia="Times New Roman" w:hAnsi="Microsoft Sans Serif" w:cs="Microsoft Sans Serif"/>
                <w:color w:val="000000"/>
                <w:sz w:val="14"/>
                <w:szCs w:val="14"/>
                <w:lang w:eastAsia="es-MX"/>
              </w:rPr>
              <w:t>98</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1112-1-2-07</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 BANCOMER CTA.00103681297 FORTAMUN 2016</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066570">
              <w:rPr>
                <w:rFonts w:ascii="Microsoft Sans Serif" w:eastAsia="Times New Roman" w:hAnsi="Microsoft Sans Serif" w:cs="Microsoft Sans Serif"/>
                <w:color w:val="000000"/>
                <w:sz w:val="14"/>
                <w:szCs w:val="14"/>
                <w:lang w:eastAsia="es-MX"/>
              </w:rPr>
              <w:t>10,984.28</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1112-1-2-08</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 BANCOMER CTA.00103680126 FISM 2016</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BD6F5C">
              <w:rPr>
                <w:rFonts w:ascii="Microsoft Sans Serif" w:eastAsia="Times New Roman" w:hAnsi="Microsoft Sans Serif" w:cs="Microsoft Sans Serif"/>
                <w:color w:val="000000"/>
                <w:sz w:val="14"/>
                <w:szCs w:val="14"/>
                <w:lang w:eastAsia="es-MX"/>
              </w:rPr>
              <w:t>49,</w:t>
            </w:r>
            <w:r w:rsidR="00066570">
              <w:rPr>
                <w:rFonts w:ascii="Microsoft Sans Serif" w:eastAsia="Times New Roman" w:hAnsi="Microsoft Sans Serif" w:cs="Microsoft Sans Serif"/>
                <w:color w:val="000000"/>
                <w:sz w:val="14"/>
                <w:szCs w:val="14"/>
                <w:lang w:eastAsia="es-MX"/>
              </w:rPr>
              <w:t>139.12</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1112-1-2-09</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BBVA BANCOMER CTA.0104617673 Fortalece 2016</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BD6F5C">
              <w:rPr>
                <w:rFonts w:ascii="Microsoft Sans Serif" w:eastAsia="Times New Roman" w:hAnsi="Microsoft Sans Serif" w:cs="Microsoft Sans Serif"/>
                <w:color w:val="000000"/>
                <w:sz w:val="14"/>
                <w:szCs w:val="14"/>
                <w:lang w:eastAsia="es-MX"/>
              </w:rPr>
              <w:t>45,006.</w:t>
            </w:r>
            <w:r w:rsidR="00066570">
              <w:rPr>
                <w:rFonts w:ascii="Microsoft Sans Serif" w:eastAsia="Times New Roman" w:hAnsi="Microsoft Sans Serif" w:cs="Microsoft Sans Serif"/>
                <w:color w:val="000000"/>
                <w:sz w:val="14"/>
                <w:szCs w:val="14"/>
                <w:lang w:eastAsia="es-MX"/>
              </w:rPr>
              <w:t>67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1112-1-2-10</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BBVA Bancomer Cta.0105329396 PROII 2016</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$2</w:t>
            </w:r>
            <w:r w:rsidR="00BD6F5C">
              <w:rPr>
                <w:rFonts w:ascii="Microsoft Sans Serif" w:eastAsia="Times New Roman" w:hAnsi="Microsoft Sans Serif" w:cs="Microsoft Sans Serif"/>
                <w:color w:val="000000"/>
                <w:sz w:val="14"/>
                <w:szCs w:val="14"/>
                <w:lang w:eastAsia="es-MX"/>
              </w:rPr>
              <w:t>22,8</w:t>
            </w:r>
            <w:r w:rsidR="00066570">
              <w:rPr>
                <w:rFonts w:ascii="Microsoft Sans Serif" w:eastAsia="Times New Roman" w:hAnsi="Microsoft Sans Serif" w:cs="Microsoft Sans Serif"/>
                <w:color w:val="000000"/>
                <w:sz w:val="14"/>
                <w:szCs w:val="14"/>
                <w:lang w:eastAsia="es-MX"/>
              </w:rPr>
              <w:t>41.05</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1112-1-2-11</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 BANCOMER ISN PUBLICO CTA. 0108202036</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BD6F5C" w:rsidP="008C5762">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$25,850.</w:t>
            </w:r>
            <w:r w:rsidR="00BC073C">
              <w:rPr>
                <w:rFonts w:ascii="Microsoft Sans Serif" w:eastAsia="Times New Roman" w:hAnsi="Microsoft Sans Serif" w:cs="Microsoft Sans Serif"/>
                <w:color w:val="000000"/>
                <w:sz w:val="14"/>
                <w:szCs w:val="14"/>
                <w:lang w:eastAsia="es-MX"/>
              </w:rPr>
              <w:t>47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1112-1-2-12</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 BANCO</w:t>
            </w:r>
            <w:r>
              <w:rPr>
                <w:rFonts w:ascii="Microsoft Sans Serif" w:eastAsia="Times New Roman" w:hAnsi="Microsoft Sans Serif" w:cs="Microsoft Sans Serif"/>
                <w:color w:val="000000"/>
                <w:sz w:val="14"/>
                <w:szCs w:val="14"/>
                <w:lang w:eastAsia="es-MX"/>
              </w:rPr>
              <w:t>MER CTA.0107583974 FORTALECIMIEN</w:t>
            </w:r>
            <w:r w:rsidRPr="00433074">
              <w:rPr>
                <w:rFonts w:ascii="Microsoft Sans Serif" w:eastAsia="Times New Roman" w:hAnsi="Microsoft Sans Serif" w:cs="Microsoft Sans Serif"/>
                <w:color w:val="000000"/>
                <w:sz w:val="14"/>
                <w:szCs w:val="14"/>
                <w:lang w:eastAsia="es-MX"/>
              </w:rPr>
              <w:t>TO FINANCIERO</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5</w:t>
            </w:r>
            <w:r w:rsidR="00516C0F">
              <w:rPr>
                <w:rFonts w:ascii="Microsoft Sans Serif" w:eastAsia="Times New Roman" w:hAnsi="Microsoft Sans Serif" w:cs="Microsoft Sans Serif"/>
                <w:color w:val="000000"/>
                <w:sz w:val="14"/>
                <w:szCs w:val="14"/>
                <w:lang w:eastAsia="es-MX"/>
              </w:rPr>
              <w:t>3.06</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1112-1-2-13</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 xml:space="preserve">BBV BANCOMER CTA.0108344299 Estufas </w:t>
            </w:r>
            <w:proofErr w:type="spellStart"/>
            <w:r w:rsidRPr="00433074">
              <w:rPr>
                <w:rFonts w:ascii="Microsoft Sans Serif" w:eastAsia="Times New Roman" w:hAnsi="Microsoft Sans Serif" w:cs="Microsoft Sans Serif"/>
                <w:color w:val="000000"/>
                <w:sz w:val="14"/>
                <w:szCs w:val="14"/>
                <w:lang w:eastAsia="es-MX"/>
              </w:rPr>
              <w:t>Ecologicas</w:t>
            </w:r>
            <w:proofErr w:type="spellEnd"/>
            <w:r w:rsidRPr="00433074">
              <w:rPr>
                <w:rFonts w:ascii="Microsoft Sans Serif" w:eastAsia="Times New Roman" w:hAnsi="Microsoft Sans Serif" w:cs="Microsoft Sans Serif"/>
                <w:color w:val="000000"/>
                <w:sz w:val="14"/>
                <w:szCs w:val="14"/>
                <w:lang w:eastAsia="es-MX"/>
              </w:rPr>
              <w:t xml:space="preserve"> Mejoramiento de Vivienda</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0.86</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1112-1-2-14</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BBVA BANCOMER CTA.0109545492 FORTAMUN 2017</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BD6F5C">
              <w:rPr>
                <w:rFonts w:ascii="Microsoft Sans Serif" w:eastAsia="Times New Roman" w:hAnsi="Microsoft Sans Serif" w:cs="Microsoft Sans Serif"/>
                <w:color w:val="000000"/>
                <w:sz w:val="14"/>
                <w:szCs w:val="14"/>
                <w:lang w:eastAsia="es-MX"/>
              </w:rPr>
              <w:t>5,</w:t>
            </w:r>
            <w:r w:rsidR="00BC073C">
              <w:rPr>
                <w:rFonts w:ascii="Microsoft Sans Serif" w:eastAsia="Times New Roman" w:hAnsi="Microsoft Sans Serif" w:cs="Microsoft Sans Serif"/>
                <w:color w:val="000000"/>
                <w:sz w:val="14"/>
                <w:szCs w:val="14"/>
                <w:lang w:eastAsia="es-MX"/>
              </w:rPr>
              <w:t>763,181.32</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1112-1-2-15</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BBVA BANCOMER CTA.0109545557 FISM 2017</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BC073C">
              <w:rPr>
                <w:rFonts w:ascii="Microsoft Sans Serif" w:eastAsia="Times New Roman" w:hAnsi="Microsoft Sans Serif" w:cs="Microsoft Sans Serif"/>
                <w:color w:val="000000"/>
                <w:sz w:val="14"/>
                <w:szCs w:val="14"/>
                <w:lang w:eastAsia="es-MX"/>
              </w:rPr>
              <w:t>6,284,935.73</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1112-1-2-16</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BBVA BANCOMER CTA.0109975683 NOMINA FORTALECIMIENTO</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E320E7">
              <w:rPr>
                <w:rFonts w:ascii="Microsoft Sans Serif" w:eastAsia="Times New Roman" w:hAnsi="Microsoft Sans Serif" w:cs="Microsoft Sans Serif"/>
                <w:color w:val="000000"/>
                <w:sz w:val="14"/>
                <w:szCs w:val="14"/>
                <w:lang w:eastAsia="es-MX"/>
              </w:rPr>
              <w:t>2,182.22</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1112-1-2-17</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BBVA BANCOMER CTA. 0108742456 FASP</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w:t>
            </w:r>
            <w:r w:rsidR="00E320E7">
              <w:rPr>
                <w:rFonts w:ascii="Microsoft Sans Serif" w:eastAsia="Times New Roman" w:hAnsi="Microsoft Sans Serif" w:cs="Microsoft Sans Serif"/>
                <w:color w:val="000000"/>
                <w:sz w:val="14"/>
                <w:szCs w:val="14"/>
                <w:lang w:eastAsia="es-MX"/>
              </w:rPr>
              <w:t>0.00</w:t>
            </w:r>
          </w:p>
        </w:tc>
      </w:tr>
      <w:tr w:rsidR="008A04FE" w:rsidRPr="00433074" w:rsidTr="008A04FE">
        <w:trPr>
          <w:gridAfter w:val="1"/>
          <w:wAfter w:w="289" w:type="dxa"/>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4FE" w:rsidRDefault="008A04FE" w:rsidP="008C5762">
            <w:pPr>
              <w:spacing w:after="0" w:line="240" w:lineRule="auto"/>
              <w:rPr>
                <w:rFonts w:ascii="Microsoft Sans Serif" w:eastAsia="Times New Roman" w:hAnsi="Microsoft Sans Serif" w:cs="Microsoft Sans Serif"/>
                <w:color w:val="000000"/>
                <w:sz w:val="14"/>
                <w:szCs w:val="14"/>
                <w:lang w:eastAsia="es-MX"/>
              </w:rPr>
            </w:pPr>
          </w:p>
          <w:p w:rsidR="008A04FE" w:rsidRDefault="008A04FE"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1112-1-2-18</w:t>
            </w:r>
          </w:p>
          <w:p w:rsidR="008A04FE" w:rsidRPr="00433074" w:rsidRDefault="008A04FE" w:rsidP="008C5762">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vMerge w:val="restart"/>
            <w:tcBorders>
              <w:top w:val="single" w:sz="4" w:space="0" w:color="auto"/>
              <w:left w:val="nil"/>
              <w:bottom w:val="single" w:sz="4" w:space="0" w:color="auto"/>
              <w:right w:val="single" w:sz="4" w:space="0" w:color="auto"/>
            </w:tcBorders>
            <w:shd w:val="clear" w:color="000000" w:fill="FFFFFF"/>
            <w:vAlign w:val="bottom"/>
            <w:hideMark/>
          </w:tcPr>
          <w:p w:rsidR="008A04FE" w:rsidRDefault="008A04FE" w:rsidP="008C5762">
            <w:pPr>
              <w:spacing w:after="0" w:line="240" w:lineRule="auto"/>
              <w:rPr>
                <w:rFonts w:ascii="Microsoft Sans Serif" w:eastAsia="Times New Roman" w:hAnsi="Microsoft Sans Serif" w:cs="Microsoft Sans Serif"/>
                <w:color w:val="000000"/>
                <w:sz w:val="14"/>
                <w:szCs w:val="14"/>
                <w:lang w:eastAsia="es-MX"/>
              </w:rPr>
            </w:pPr>
          </w:p>
          <w:p w:rsidR="008A04FE" w:rsidRDefault="008A04FE"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BBVA BANCOMER CTA 0110621897</w:t>
            </w:r>
            <w:r w:rsidR="00E320E7">
              <w:rPr>
                <w:rFonts w:ascii="Microsoft Sans Serif" w:eastAsia="Times New Roman" w:hAnsi="Microsoft Sans Serif" w:cs="Microsoft Sans Serif"/>
                <w:color w:val="000000"/>
                <w:sz w:val="14"/>
                <w:szCs w:val="14"/>
                <w:lang w:eastAsia="es-MX"/>
              </w:rPr>
              <w:t xml:space="preserve"> FAFEF 2017</w:t>
            </w:r>
          </w:p>
          <w:p w:rsidR="008A04FE" w:rsidRDefault="008A04FE" w:rsidP="008C5762">
            <w:pPr>
              <w:spacing w:after="0" w:line="240" w:lineRule="auto"/>
              <w:rPr>
                <w:rFonts w:ascii="Microsoft Sans Serif" w:eastAsia="Times New Roman" w:hAnsi="Microsoft Sans Serif" w:cs="Microsoft Sans Serif"/>
                <w:color w:val="000000"/>
                <w:sz w:val="14"/>
                <w:szCs w:val="14"/>
                <w:lang w:eastAsia="es-MX"/>
              </w:rPr>
            </w:pPr>
          </w:p>
          <w:p w:rsidR="008A04FE" w:rsidRPr="00433074" w:rsidRDefault="008A04FE" w:rsidP="008C5762">
            <w:pPr>
              <w:spacing w:after="0" w:line="240" w:lineRule="auto"/>
              <w:rPr>
                <w:rFonts w:ascii="Microsoft Sans Serif" w:eastAsia="Times New Roman" w:hAnsi="Microsoft Sans Serif" w:cs="Microsoft Sans Serif"/>
                <w:color w:val="000000"/>
                <w:sz w:val="14"/>
                <w:szCs w:val="14"/>
                <w:lang w:eastAsia="es-MX"/>
              </w:rPr>
            </w:pPr>
            <w:proofErr w:type="spellStart"/>
            <w:r w:rsidRPr="00433074">
              <w:rPr>
                <w:rFonts w:ascii="Microsoft Sans Serif" w:eastAsia="Times New Roman" w:hAnsi="Microsoft Sans Serif" w:cs="Microsoft Sans Serif"/>
                <w:color w:val="000000"/>
                <w:sz w:val="14"/>
                <w:szCs w:val="14"/>
                <w:lang w:eastAsia="es-MX"/>
              </w:rPr>
              <w:t>Hsbc</w:t>
            </w:r>
            <w:proofErr w:type="spellEnd"/>
            <w:r w:rsidRPr="00433074">
              <w:rPr>
                <w:rFonts w:ascii="Microsoft Sans Serif" w:eastAsia="Times New Roman" w:hAnsi="Microsoft Sans Serif" w:cs="Microsoft Sans Serif"/>
                <w:color w:val="000000"/>
                <w:sz w:val="14"/>
                <w:szCs w:val="14"/>
                <w:lang w:eastAsia="es-MX"/>
              </w:rPr>
              <w:t xml:space="preserve"> Cta:4026915066 Fortalecimiento Municipal</w:t>
            </w:r>
          </w:p>
        </w:tc>
        <w:tc>
          <w:tcPr>
            <w:tcW w:w="1200" w:type="dxa"/>
            <w:vMerge w:val="restart"/>
            <w:tcBorders>
              <w:top w:val="single" w:sz="4" w:space="0" w:color="auto"/>
              <w:left w:val="nil"/>
              <w:bottom w:val="single" w:sz="4" w:space="0" w:color="auto"/>
              <w:right w:val="single" w:sz="4" w:space="0" w:color="auto"/>
            </w:tcBorders>
            <w:shd w:val="clear" w:color="000000" w:fill="FFFFFF"/>
            <w:vAlign w:val="bottom"/>
            <w:hideMark/>
          </w:tcPr>
          <w:p w:rsidR="008A04FE" w:rsidRDefault="008A04FE" w:rsidP="008C5762">
            <w:pPr>
              <w:spacing w:after="0" w:line="240" w:lineRule="auto"/>
              <w:jc w:val="right"/>
              <w:rPr>
                <w:rFonts w:ascii="Microsoft Sans Serif" w:eastAsia="Times New Roman" w:hAnsi="Microsoft Sans Serif" w:cs="Microsoft Sans Serif"/>
                <w:sz w:val="14"/>
                <w:szCs w:val="14"/>
                <w:lang w:eastAsia="es-MX"/>
              </w:rPr>
            </w:pPr>
          </w:p>
          <w:p w:rsidR="008A04FE" w:rsidRDefault="00E320E7" w:rsidP="008C5762">
            <w:pPr>
              <w:spacing w:after="0" w:line="240" w:lineRule="auto"/>
              <w:jc w:val="right"/>
              <w:rPr>
                <w:rFonts w:ascii="Microsoft Sans Serif" w:eastAsia="Times New Roman" w:hAnsi="Microsoft Sans Serif" w:cs="Microsoft Sans Serif"/>
                <w:sz w:val="14"/>
                <w:szCs w:val="14"/>
                <w:lang w:eastAsia="es-MX"/>
              </w:rPr>
            </w:pPr>
            <w:r>
              <w:rPr>
                <w:rFonts w:ascii="Microsoft Sans Serif" w:eastAsia="Times New Roman" w:hAnsi="Microsoft Sans Serif" w:cs="Microsoft Sans Serif"/>
                <w:sz w:val="14"/>
                <w:szCs w:val="14"/>
                <w:lang w:eastAsia="es-MX"/>
              </w:rPr>
              <w:t>$2,667,776.61</w:t>
            </w:r>
          </w:p>
          <w:p w:rsidR="008A04FE" w:rsidRDefault="008A04FE" w:rsidP="008A04FE">
            <w:pPr>
              <w:spacing w:after="0" w:line="240" w:lineRule="auto"/>
              <w:rPr>
                <w:rFonts w:ascii="Microsoft Sans Serif" w:eastAsia="Times New Roman" w:hAnsi="Microsoft Sans Serif" w:cs="Microsoft Sans Serif"/>
                <w:color w:val="FF0000"/>
                <w:sz w:val="14"/>
                <w:szCs w:val="14"/>
                <w:lang w:eastAsia="es-MX"/>
              </w:rPr>
            </w:pPr>
          </w:p>
          <w:p w:rsidR="008A04FE" w:rsidRPr="00433074" w:rsidRDefault="008A04FE" w:rsidP="008A04FE">
            <w:pPr>
              <w:spacing w:after="0" w:line="240" w:lineRule="auto"/>
              <w:rPr>
                <w:rFonts w:ascii="Microsoft Sans Serif" w:eastAsia="Times New Roman" w:hAnsi="Microsoft Sans Serif" w:cs="Microsoft Sans Serif"/>
                <w:color w:val="FF0000"/>
                <w:sz w:val="14"/>
                <w:szCs w:val="14"/>
                <w:lang w:eastAsia="es-MX"/>
              </w:rPr>
            </w:pPr>
            <w:r w:rsidRPr="00433074">
              <w:rPr>
                <w:rFonts w:ascii="Microsoft Sans Serif" w:eastAsia="Times New Roman" w:hAnsi="Microsoft Sans Serif" w:cs="Microsoft Sans Serif"/>
                <w:color w:val="FF0000"/>
                <w:sz w:val="14"/>
                <w:szCs w:val="14"/>
                <w:lang w:eastAsia="es-MX"/>
              </w:rPr>
              <w:t>-$266,</w:t>
            </w:r>
            <w:r>
              <w:rPr>
                <w:rFonts w:ascii="Microsoft Sans Serif" w:eastAsia="Times New Roman" w:hAnsi="Microsoft Sans Serif" w:cs="Microsoft Sans Serif"/>
                <w:color w:val="FF0000"/>
                <w:sz w:val="14"/>
                <w:szCs w:val="14"/>
                <w:lang w:eastAsia="es-MX"/>
              </w:rPr>
              <w:t>526.44</w:t>
            </w:r>
          </w:p>
        </w:tc>
      </w:tr>
      <w:tr w:rsidR="008A04FE" w:rsidRPr="00433074" w:rsidTr="00E320E7">
        <w:trPr>
          <w:gridAfter w:val="1"/>
          <w:wAfter w:w="289" w:type="dxa"/>
          <w:trHeight w:val="101"/>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8A04FE" w:rsidRDefault="008A04FE" w:rsidP="008A04FE">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lastRenderedPageBreak/>
              <w:t>1112-1-3-01</w:t>
            </w:r>
          </w:p>
        </w:tc>
        <w:tc>
          <w:tcPr>
            <w:tcW w:w="5178" w:type="dxa"/>
            <w:gridSpan w:val="6"/>
            <w:vMerge/>
            <w:tcBorders>
              <w:left w:val="nil"/>
              <w:bottom w:val="single" w:sz="4" w:space="0" w:color="auto"/>
              <w:right w:val="single" w:sz="4" w:space="0" w:color="auto"/>
            </w:tcBorders>
            <w:shd w:val="clear" w:color="000000" w:fill="FFFFFF"/>
            <w:vAlign w:val="bottom"/>
          </w:tcPr>
          <w:p w:rsidR="008A04FE" w:rsidRDefault="008A04FE" w:rsidP="008C5762">
            <w:pPr>
              <w:spacing w:after="0" w:line="240" w:lineRule="auto"/>
              <w:rPr>
                <w:rFonts w:ascii="Microsoft Sans Serif" w:eastAsia="Times New Roman" w:hAnsi="Microsoft Sans Serif" w:cs="Microsoft Sans Serif"/>
                <w:color w:val="000000"/>
                <w:sz w:val="14"/>
                <w:szCs w:val="14"/>
                <w:lang w:eastAsia="es-MX"/>
              </w:rPr>
            </w:pPr>
          </w:p>
        </w:tc>
        <w:tc>
          <w:tcPr>
            <w:tcW w:w="1200" w:type="dxa"/>
            <w:vMerge/>
            <w:tcBorders>
              <w:left w:val="nil"/>
              <w:bottom w:val="single" w:sz="4" w:space="0" w:color="auto"/>
              <w:right w:val="single" w:sz="4" w:space="0" w:color="auto"/>
            </w:tcBorders>
            <w:shd w:val="clear" w:color="000000" w:fill="FFFFFF"/>
            <w:vAlign w:val="bottom"/>
          </w:tcPr>
          <w:p w:rsidR="008A04FE" w:rsidRDefault="008A04FE" w:rsidP="008C5762">
            <w:pPr>
              <w:spacing w:after="0" w:line="240" w:lineRule="auto"/>
              <w:jc w:val="right"/>
              <w:rPr>
                <w:rFonts w:ascii="Microsoft Sans Serif" w:eastAsia="Times New Roman" w:hAnsi="Microsoft Sans Serif" w:cs="Microsoft Sans Serif"/>
                <w:sz w:val="14"/>
                <w:szCs w:val="14"/>
                <w:lang w:eastAsia="es-MX"/>
              </w:rPr>
            </w:pP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E942E7" w:rsidP="0043307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1112-1-2-19</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E942E7" w:rsidP="0043307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BBVA BANCOMER CTA 0110361887</w:t>
            </w:r>
            <w:r w:rsidR="00A261B9">
              <w:rPr>
                <w:rFonts w:ascii="Microsoft Sans Serif" w:eastAsia="Times New Roman" w:hAnsi="Microsoft Sans Serif" w:cs="Microsoft Sans Serif"/>
                <w:color w:val="000000"/>
                <w:sz w:val="14"/>
                <w:szCs w:val="14"/>
                <w:lang w:eastAsia="es-MX"/>
              </w:rPr>
              <w:t xml:space="preserve"> POLO DE DESARROLLO</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A261B9" w:rsidP="00D7225F">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w:t>
            </w:r>
            <w:r w:rsidR="00E320E7">
              <w:rPr>
                <w:rFonts w:ascii="Microsoft Sans Serif" w:eastAsia="Times New Roman" w:hAnsi="Microsoft Sans Serif" w:cs="Microsoft Sans Serif"/>
                <w:color w:val="000000"/>
                <w:sz w:val="14"/>
                <w:szCs w:val="14"/>
                <w:lang w:eastAsia="es-MX"/>
              </w:rPr>
              <w:t>350,244.40</w:t>
            </w:r>
          </w:p>
        </w:tc>
      </w:tr>
      <w:tr w:rsidR="00A261B9" w:rsidRPr="00433074" w:rsidTr="00A261B9">
        <w:trPr>
          <w:gridAfter w:val="1"/>
          <w:wAfter w:w="289" w:type="dxa"/>
          <w:trHeight w:val="205"/>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61B9" w:rsidRDefault="00A261B9" w:rsidP="008C5762">
            <w:pPr>
              <w:spacing w:after="0" w:line="240" w:lineRule="auto"/>
              <w:rPr>
                <w:rFonts w:ascii="Microsoft Sans Serif" w:eastAsia="Times New Roman" w:hAnsi="Microsoft Sans Serif" w:cs="Microsoft Sans Serif"/>
                <w:color w:val="000000"/>
                <w:sz w:val="14"/>
                <w:szCs w:val="14"/>
                <w:lang w:eastAsia="es-MX"/>
              </w:rPr>
            </w:pPr>
          </w:p>
          <w:p w:rsidR="00A261B9" w:rsidRPr="00433074" w:rsidRDefault="00A261B9"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1112-1-2-20</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A261B9" w:rsidRPr="00433074" w:rsidRDefault="00A261B9"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BBVA BANCOMER CTA 0110783544 FORTALECE I</w:t>
            </w:r>
          </w:p>
        </w:tc>
        <w:tc>
          <w:tcPr>
            <w:tcW w:w="1200" w:type="dxa"/>
            <w:tcBorders>
              <w:top w:val="nil"/>
              <w:left w:val="nil"/>
              <w:bottom w:val="single" w:sz="4" w:space="0" w:color="auto"/>
              <w:right w:val="single" w:sz="4" w:space="0" w:color="auto"/>
            </w:tcBorders>
            <w:shd w:val="clear" w:color="000000" w:fill="FFFFFF"/>
            <w:vAlign w:val="bottom"/>
            <w:hideMark/>
          </w:tcPr>
          <w:p w:rsidR="00A261B9" w:rsidRPr="00433074" w:rsidRDefault="00A261B9" w:rsidP="008C5762">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w:t>
            </w:r>
            <w:r w:rsidR="00E320E7">
              <w:rPr>
                <w:rFonts w:ascii="Microsoft Sans Serif" w:eastAsia="Times New Roman" w:hAnsi="Microsoft Sans Serif" w:cs="Microsoft Sans Serif"/>
                <w:color w:val="000000"/>
                <w:sz w:val="14"/>
                <w:szCs w:val="14"/>
                <w:lang w:eastAsia="es-MX"/>
              </w:rPr>
              <w:t>5,563,192.53</w:t>
            </w:r>
          </w:p>
        </w:tc>
      </w:tr>
      <w:tr w:rsidR="00A261B9" w:rsidRPr="00433074" w:rsidTr="00A261B9">
        <w:trPr>
          <w:gridAfter w:val="1"/>
          <w:wAfter w:w="289" w:type="dxa"/>
          <w:trHeight w:val="255"/>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A261B9" w:rsidRDefault="00A261B9" w:rsidP="00A261B9">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1112-1-3-02</w:t>
            </w:r>
          </w:p>
        </w:tc>
        <w:tc>
          <w:tcPr>
            <w:tcW w:w="5178" w:type="dxa"/>
            <w:gridSpan w:val="6"/>
            <w:tcBorders>
              <w:top w:val="single" w:sz="4" w:space="0" w:color="auto"/>
              <w:left w:val="nil"/>
              <w:bottom w:val="single" w:sz="4" w:space="0" w:color="auto"/>
              <w:right w:val="single" w:sz="4" w:space="0" w:color="auto"/>
            </w:tcBorders>
            <w:shd w:val="clear" w:color="000000" w:fill="FFFFFF"/>
            <w:vAlign w:val="bottom"/>
          </w:tcPr>
          <w:p w:rsidR="00A261B9" w:rsidRDefault="00A261B9" w:rsidP="008C5762">
            <w:pPr>
              <w:spacing w:after="0" w:line="240" w:lineRule="auto"/>
              <w:rPr>
                <w:rFonts w:ascii="Microsoft Sans Serif" w:eastAsia="Times New Roman" w:hAnsi="Microsoft Sans Serif" w:cs="Microsoft Sans Serif"/>
                <w:color w:val="000000"/>
                <w:sz w:val="14"/>
                <w:szCs w:val="14"/>
                <w:lang w:eastAsia="es-MX"/>
              </w:rPr>
            </w:pPr>
          </w:p>
          <w:p w:rsidR="00A261B9" w:rsidRPr="00433074" w:rsidRDefault="00A261B9"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HSBC CTA.4058232364 FORTALECIMIENTO MUNICIPAL</w:t>
            </w:r>
          </w:p>
        </w:tc>
        <w:tc>
          <w:tcPr>
            <w:tcW w:w="1200" w:type="dxa"/>
            <w:tcBorders>
              <w:top w:val="single" w:sz="4" w:space="0" w:color="auto"/>
              <w:left w:val="nil"/>
              <w:bottom w:val="single" w:sz="4" w:space="0" w:color="auto"/>
              <w:right w:val="single" w:sz="4" w:space="0" w:color="auto"/>
            </w:tcBorders>
            <w:shd w:val="clear" w:color="000000" w:fill="FFFFFF"/>
            <w:vAlign w:val="bottom"/>
          </w:tcPr>
          <w:p w:rsidR="00A261B9" w:rsidRPr="00433074" w:rsidRDefault="00A261B9"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6D18AD">
              <w:rPr>
                <w:rFonts w:ascii="Microsoft Sans Serif" w:eastAsia="Times New Roman" w:hAnsi="Microsoft Sans Serif" w:cs="Microsoft Sans Serif"/>
                <w:color w:val="000000"/>
                <w:sz w:val="14"/>
                <w:szCs w:val="14"/>
                <w:lang w:eastAsia="es-MX"/>
              </w:rPr>
              <w:t>343,721.97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1112-1-4-01</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65504425109 FOPEDEP 2014</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A261B9">
              <w:rPr>
                <w:rFonts w:ascii="Microsoft Sans Serif" w:eastAsia="Times New Roman" w:hAnsi="Microsoft Sans Serif" w:cs="Microsoft Sans Serif"/>
                <w:color w:val="000000"/>
                <w:sz w:val="14"/>
                <w:szCs w:val="14"/>
                <w:lang w:eastAsia="es-MX"/>
              </w:rPr>
              <w:t>98,15</w:t>
            </w:r>
            <w:r w:rsidR="006D18AD">
              <w:rPr>
                <w:rFonts w:ascii="Microsoft Sans Serif" w:eastAsia="Times New Roman" w:hAnsi="Microsoft Sans Serif" w:cs="Microsoft Sans Serif"/>
                <w:color w:val="000000"/>
                <w:sz w:val="14"/>
                <w:szCs w:val="14"/>
                <w:lang w:eastAsia="es-MX"/>
              </w:rPr>
              <w:t>5.67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1112-1-4-02</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65504519803 3X1 MIGRANTES 2014</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$53.77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1112-1-4-04</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65504453033 FIES 2014</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$65,3</w:t>
            </w:r>
            <w:r w:rsidR="00A261B9">
              <w:rPr>
                <w:rFonts w:ascii="Microsoft Sans Serif" w:eastAsia="Times New Roman" w:hAnsi="Microsoft Sans Serif" w:cs="Microsoft Sans Serif"/>
                <w:color w:val="000000"/>
                <w:sz w:val="14"/>
                <w:szCs w:val="14"/>
                <w:lang w:eastAsia="es-MX"/>
              </w:rPr>
              <w:t>5</w:t>
            </w:r>
            <w:r w:rsidR="006D18AD">
              <w:rPr>
                <w:rFonts w:ascii="Microsoft Sans Serif" w:eastAsia="Times New Roman" w:hAnsi="Microsoft Sans Serif" w:cs="Microsoft Sans Serif"/>
                <w:color w:val="000000"/>
                <w:sz w:val="14"/>
                <w:szCs w:val="14"/>
                <w:lang w:eastAsia="es-MX"/>
              </w:rPr>
              <w:t>5.79</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1112-1-4-05</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65504772947 PREDIAL</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6D18AD">
              <w:rPr>
                <w:rFonts w:ascii="Microsoft Sans Serif" w:eastAsia="Times New Roman" w:hAnsi="Microsoft Sans Serif" w:cs="Microsoft Sans Serif"/>
                <w:color w:val="000000"/>
                <w:sz w:val="14"/>
                <w:szCs w:val="14"/>
                <w:lang w:eastAsia="es-MX"/>
              </w:rPr>
              <w:t>57,297.41</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1112-1-4-06</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65504789878 FISM 2015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3.86</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1112-1-4-07</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65504894718 3X1 MIGRANTES 2015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$2</w:t>
            </w:r>
            <w:r w:rsidR="00A261B9">
              <w:rPr>
                <w:rFonts w:ascii="Microsoft Sans Serif" w:eastAsia="Times New Roman" w:hAnsi="Microsoft Sans Serif" w:cs="Microsoft Sans Serif"/>
                <w:color w:val="000000"/>
                <w:sz w:val="14"/>
                <w:szCs w:val="14"/>
                <w:lang w:eastAsia="es-MX"/>
              </w:rPr>
              <w:t>0,83</w:t>
            </w:r>
            <w:r w:rsidR="006D18AD">
              <w:rPr>
                <w:rFonts w:ascii="Microsoft Sans Serif" w:eastAsia="Times New Roman" w:hAnsi="Microsoft Sans Serif" w:cs="Microsoft Sans Serif"/>
                <w:color w:val="000000"/>
                <w:sz w:val="14"/>
                <w:szCs w:val="14"/>
                <w:lang w:eastAsia="es-MX"/>
              </w:rPr>
              <w:t>8.74</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1112-1-4-08</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65504876503 FONDO DE CULTURA 2015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F164F1">
              <w:rPr>
                <w:rFonts w:ascii="Microsoft Sans Serif" w:eastAsia="Times New Roman" w:hAnsi="Microsoft Sans Serif" w:cs="Microsoft Sans Serif"/>
                <w:color w:val="000000"/>
                <w:sz w:val="14"/>
                <w:szCs w:val="14"/>
                <w:lang w:eastAsia="es-MX"/>
              </w:rPr>
              <w:t>1,395.</w:t>
            </w:r>
            <w:r w:rsidR="006D18AD">
              <w:rPr>
                <w:rFonts w:ascii="Microsoft Sans Serif" w:eastAsia="Times New Roman" w:hAnsi="Microsoft Sans Serif" w:cs="Microsoft Sans Serif"/>
                <w:color w:val="000000"/>
                <w:sz w:val="14"/>
                <w:szCs w:val="14"/>
                <w:lang w:eastAsia="es-MX"/>
              </w:rPr>
              <w:t>80</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1112-1-4-09</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CTA.65504874701 INFRESTR</w:t>
            </w:r>
            <w:r>
              <w:rPr>
                <w:rFonts w:ascii="Microsoft Sans Serif" w:eastAsia="Times New Roman" w:hAnsi="Microsoft Sans Serif" w:cs="Microsoft Sans Serif"/>
                <w:color w:val="000000"/>
                <w:sz w:val="14"/>
                <w:szCs w:val="14"/>
                <w:lang w:eastAsia="es-MX"/>
              </w:rPr>
              <w:t>UCTURA</w:t>
            </w:r>
            <w:r w:rsidRPr="00433074">
              <w:rPr>
                <w:rFonts w:ascii="Microsoft Sans Serif" w:eastAsia="Times New Roman" w:hAnsi="Microsoft Sans Serif" w:cs="Microsoft Sans Serif"/>
                <w:color w:val="000000"/>
                <w:sz w:val="14"/>
                <w:szCs w:val="14"/>
                <w:lang w:eastAsia="es-MX"/>
              </w:rPr>
              <w:t xml:space="preserve">  DEPORTIVA 2015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6,76</w:t>
            </w:r>
            <w:r w:rsidR="00F164F1">
              <w:rPr>
                <w:rFonts w:ascii="Microsoft Sans Serif" w:eastAsia="Times New Roman" w:hAnsi="Microsoft Sans Serif" w:cs="Microsoft Sans Serif"/>
                <w:color w:val="000000"/>
                <w:sz w:val="14"/>
                <w:szCs w:val="14"/>
                <w:lang w:eastAsia="es-MX"/>
              </w:rPr>
              <w:t>8.</w:t>
            </w:r>
            <w:r w:rsidR="006D18AD">
              <w:rPr>
                <w:rFonts w:ascii="Microsoft Sans Serif" w:eastAsia="Times New Roman" w:hAnsi="Microsoft Sans Serif" w:cs="Microsoft Sans Serif"/>
                <w:color w:val="000000"/>
                <w:sz w:val="14"/>
                <w:szCs w:val="14"/>
                <w:lang w:eastAsia="es-MX"/>
              </w:rPr>
              <w:t>67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1112-1-4-10</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65504878015 FAM/GEQ 2015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$114,0</w:t>
            </w:r>
            <w:r w:rsidR="00F164F1">
              <w:rPr>
                <w:rFonts w:ascii="Microsoft Sans Serif" w:eastAsia="Times New Roman" w:hAnsi="Microsoft Sans Serif" w:cs="Microsoft Sans Serif"/>
                <w:color w:val="000000"/>
                <w:sz w:val="14"/>
                <w:szCs w:val="14"/>
                <w:lang w:eastAsia="es-MX"/>
              </w:rPr>
              <w:t>5</w:t>
            </w:r>
            <w:r w:rsidR="006D18AD">
              <w:rPr>
                <w:rFonts w:ascii="Microsoft Sans Serif" w:eastAsia="Times New Roman" w:hAnsi="Microsoft Sans Serif" w:cs="Microsoft Sans Serif"/>
                <w:color w:val="000000"/>
                <w:sz w:val="14"/>
                <w:szCs w:val="14"/>
                <w:lang w:eastAsia="es-MX"/>
              </w:rPr>
              <w:t>7.38</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1112-1-4-11</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65504876304 FOPADEM 2015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$118.4</w:t>
            </w:r>
            <w:r w:rsidR="00F164F1">
              <w:rPr>
                <w:rFonts w:ascii="Microsoft Sans Serif" w:eastAsia="Times New Roman" w:hAnsi="Microsoft Sans Serif" w:cs="Microsoft Sans Serif"/>
                <w:color w:val="000000"/>
                <w:sz w:val="14"/>
                <w:szCs w:val="14"/>
                <w:lang w:eastAsia="es-MX"/>
              </w:rPr>
              <w:t>7</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1112-1-4-12</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65504978364 FORTALECIMIENTO</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C17F7" w:rsidP="008C5762">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$42,453.88</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1112-1-4-13</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65505000952 FISE 2015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$16</w:t>
            </w:r>
            <w:r w:rsidR="00F164F1">
              <w:rPr>
                <w:rFonts w:ascii="Microsoft Sans Serif" w:eastAsia="Times New Roman" w:hAnsi="Microsoft Sans Serif" w:cs="Microsoft Sans Serif"/>
                <w:color w:val="000000"/>
                <w:sz w:val="14"/>
                <w:szCs w:val="14"/>
                <w:lang w:eastAsia="es-MX"/>
              </w:rPr>
              <w:t>7,0</w:t>
            </w:r>
            <w:r w:rsidR="006C17F7">
              <w:rPr>
                <w:rFonts w:ascii="Microsoft Sans Serif" w:eastAsia="Times New Roman" w:hAnsi="Microsoft Sans Serif" w:cs="Microsoft Sans Serif"/>
                <w:color w:val="000000"/>
                <w:sz w:val="14"/>
                <w:szCs w:val="14"/>
                <w:lang w:eastAsia="es-MX"/>
              </w:rPr>
              <w:t>42.36</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1112-1-4-15</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3X1 MIGRANTES 2016 EMPRENDERES CTA. 65505746982</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2,664.80</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1112-1-4-16</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3X1 MIGRANTES 2016 CASA GDE  CTA. 65505746965</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9,079.39</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1112-1-4-18</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65505720851 FAFEF 2016</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92,1</w:t>
            </w:r>
            <w:r w:rsidR="00F164F1">
              <w:rPr>
                <w:rFonts w:ascii="Microsoft Sans Serif" w:eastAsia="Times New Roman" w:hAnsi="Microsoft Sans Serif" w:cs="Microsoft Sans Serif"/>
                <w:color w:val="000000"/>
                <w:sz w:val="14"/>
                <w:szCs w:val="14"/>
                <w:lang w:eastAsia="es-MX"/>
              </w:rPr>
              <w:t>6</w:t>
            </w:r>
            <w:r w:rsidR="006C17F7">
              <w:rPr>
                <w:rFonts w:ascii="Microsoft Sans Serif" w:eastAsia="Times New Roman" w:hAnsi="Microsoft Sans Serif" w:cs="Microsoft Sans Serif"/>
                <w:color w:val="000000"/>
                <w:sz w:val="14"/>
                <w:szCs w:val="14"/>
                <w:lang w:eastAsia="es-MX"/>
              </w:rPr>
              <w:t>5.83</w:t>
            </w:r>
          </w:p>
        </w:tc>
      </w:tr>
      <w:tr w:rsidR="0066715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1112-1-4-19</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SANTANDER CTA. 65505958905 PARTICIPACIONES FEDERALES FM</w:t>
            </w:r>
          </w:p>
        </w:tc>
        <w:tc>
          <w:tcPr>
            <w:tcW w:w="1200" w:type="dxa"/>
            <w:tcBorders>
              <w:top w:val="nil"/>
              <w:left w:val="nil"/>
              <w:bottom w:val="single" w:sz="4" w:space="0" w:color="auto"/>
              <w:right w:val="single" w:sz="4" w:space="0" w:color="auto"/>
            </w:tcBorders>
            <w:shd w:val="clear" w:color="000000" w:fill="FFFFFF"/>
            <w:vAlign w:val="bottom"/>
            <w:hideMark/>
          </w:tcPr>
          <w:p w:rsidR="00667154" w:rsidRPr="00433074" w:rsidRDefault="00667154" w:rsidP="008C5762">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6C17F7">
              <w:rPr>
                <w:rFonts w:ascii="Microsoft Sans Serif" w:eastAsia="Times New Roman" w:hAnsi="Microsoft Sans Serif" w:cs="Microsoft Sans Serif"/>
                <w:color w:val="000000"/>
                <w:sz w:val="14"/>
                <w:szCs w:val="14"/>
                <w:lang w:eastAsia="es-MX"/>
              </w:rPr>
              <w:t>2,055,097.42</w:t>
            </w:r>
          </w:p>
        </w:tc>
      </w:tr>
      <w:tr w:rsidR="00F31584" w:rsidRPr="00433074" w:rsidTr="00F31584">
        <w:trPr>
          <w:gridAfter w:val="1"/>
          <w:wAfter w:w="289" w:type="dxa"/>
          <w:trHeight w:val="190"/>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Default="00F31584" w:rsidP="008C5762">
            <w:pPr>
              <w:spacing w:after="0" w:line="240" w:lineRule="auto"/>
              <w:rPr>
                <w:rFonts w:ascii="Microsoft Sans Serif" w:eastAsia="Times New Roman" w:hAnsi="Microsoft Sans Serif" w:cs="Microsoft Sans Serif"/>
                <w:color w:val="000000"/>
                <w:sz w:val="14"/>
                <w:szCs w:val="14"/>
                <w:lang w:eastAsia="es-MX"/>
              </w:rPr>
            </w:pPr>
          </w:p>
          <w:p w:rsidR="00F31584" w:rsidRPr="00433074" w:rsidRDefault="00F31584"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1120-1-4-20</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8C5762">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SANTANDER CTA 65506067698 FORTALECE 2017</w:t>
            </w: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8C5762">
            <w:pPr>
              <w:spacing w:after="0" w:line="240" w:lineRule="auto"/>
              <w:jc w:val="right"/>
              <w:rPr>
                <w:rFonts w:ascii="Microsoft Sans Serif" w:eastAsia="Times New Roman" w:hAnsi="Microsoft Sans Serif" w:cs="Microsoft Sans Serif"/>
                <w:color w:val="FF0000"/>
                <w:sz w:val="14"/>
                <w:szCs w:val="14"/>
                <w:lang w:eastAsia="es-MX"/>
              </w:rPr>
            </w:pPr>
            <w:r w:rsidRPr="00F31584">
              <w:rPr>
                <w:rFonts w:ascii="Microsoft Sans Serif" w:eastAsia="Times New Roman" w:hAnsi="Microsoft Sans Serif" w:cs="Microsoft Sans Serif"/>
                <w:sz w:val="14"/>
                <w:szCs w:val="14"/>
                <w:lang w:eastAsia="es-MX"/>
              </w:rPr>
              <w:t>$1,</w:t>
            </w:r>
            <w:r w:rsidR="006C17F7">
              <w:rPr>
                <w:rFonts w:ascii="Microsoft Sans Serif" w:eastAsia="Times New Roman" w:hAnsi="Microsoft Sans Serif" w:cs="Microsoft Sans Serif"/>
                <w:sz w:val="14"/>
                <w:szCs w:val="14"/>
                <w:lang w:eastAsia="es-MX"/>
              </w:rPr>
              <w:t>573,216.53</w:t>
            </w:r>
          </w:p>
        </w:tc>
      </w:tr>
      <w:tr w:rsidR="00F31584" w:rsidRPr="00433074" w:rsidTr="00F31584">
        <w:trPr>
          <w:gridAfter w:val="1"/>
          <w:wAfter w:w="289" w:type="dxa"/>
          <w:trHeight w:val="285"/>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31584" w:rsidRDefault="00F31584" w:rsidP="00F31584">
            <w:pPr>
              <w:spacing w:after="0" w:line="240" w:lineRule="auto"/>
              <w:rPr>
                <w:rFonts w:ascii="Microsoft Sans Serif" w:eastAsia="Times New Roman" w:hAnsi="Microsoft Sans Serif" w:cs="Microsoft Sans Serif"/>
                <w:color w:val="000000"/>
                <w:sz w:val="14"/>
                <w:szCs w:val="14"/>
                <w:lang w:eastAsia="es-MX"/>
              </w:rPr>
            </w:pPr>
          </w:p>
          <w:p w:rsidR="00F31584" w:rsidRDefault="00F31584" w:rsidP="00F3158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1112-1-4-22</w:t>
            </w:r>
          </w:p>
        </w:tc>
        <w:tc>
          <w:tcPr>
            <w:tcW w:w="5178" w:type="dxa"/>
            <w:gridSpan w:val="6"/>
            <w:tcBorders>
              <w:top w:val="single" w:sz="4" w:space="0" w:color="auto"/>
              <w:left w:val="nil"/>
              <w:bottom w:val="single" w:sz="4" w:space="0" w:color="auto"/>
              <w:right w:val="single" w:sz="4" w:space="0" w:color="auto"/>
            </w:tcBorders>
            <w:shd w:val="clear" w:color="000000" w:fill="FFFFFF"/>
            <w:vAlign w:val="bottom"/>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SANTANDER CTA 3X1 MIGRANTES (BECAS ESCOLARES) 2107</w:t>
            </w:r>
          </w:p>
        </w:tc>
        <w:tc>
          <w:tcPr>
            <w:tcW w:w="1200" w:type="dxa"/>
            <w:tcBorders>
              <w:top w:val="single" w:sz="4" w:space="0" w:color="auto"/>
              <w:left w:val="nil"/>
              <w:bottom w:val="single" w:sz="4" w:space="0" w:color="auto"/>
              <w:right w:val="single" w:sz="4" w:space="0" w:color="auto"/>
            </w:tcBorders>
            <w:shd w:val="clear" w:color="000000" w:fill="FFFFFF"/>
            <w:vAlign w:val="bottom"/>
          </w:tcPr>
          <w:p w:rsidR="00F31584" w:rsidRPr="00F31584" w:rsidRDefault="00F31584" w:rsidP="00F31584">
            <w:pPr>
              <w:spacing w:after="0" w:line="240" w:lineRule="auto"/>
              <w:jc w:val="right"/>
              <w:rPr>
                <w:rFonts w:ascii="Microsoft Sans Serif" w:eastAsia="Times New Roman" w:hAnsi="Microsoft Sans Serif" w:cs="Microsoft Sans Serif"/>
                <w:sz w:val="14"/>
                <w:szCs w:val="14"/>
                <w:lang w:eastAsia="es-MX"/>
              </w:rPr>
            </w:pPr>
            <w:r>
              <w:rPr>
                <w:rFonts w:ascii="Microsoft Sans Serif" w:eastAsia="Times New Roman" w:hAnsi="Microsoft Sans Serif" w:cs="Microsoft Sans Serif"/>
                <w:sz w:val="14"/>
                <w:szCs w:val="14"/>
                <w:lang w:eastAsia="es-MX"/>
              </w:rPr>
              <w:t>$</w:t>
            </w:r>
            <w:r w:rsidR="006C17F7">
              <w:rPr>
                <w:rFonts w:ascii="Microsoft Sans Serif" w:eastAsia="Times New Roman" w:hAnsi="Microsoft Sans Serif" w:cs="Microsoft Sans Serif"/>
                <w:sz w:val="14"/>
                <w:szCs w:val="14"/>
                <w:lang w:eastAsia="es-MX"/>
              </w:rPr>
              <w:t>300,003.26</w:t>
            </w:r>
          </w:p>
        </w:tc>
      </w:tr>
      <w:tr w:rsidR="00F31584" w:rsidRPr="00433074" w:rsidTr="00F31584">
        <w:trPr>
          <w:gridAfter w:val="1"/>
          <w:wAfter w:w="289" w:type="dxa"/>
          <w:trHeight w:val="195"/>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31584" w:rsidRDefault="00F31584" w:rsidP="00F31584">
            <w:pPr>
              <w:spacing w:after="0" w:line="240" w:lineRule="auto"/>
              <w:rPr>
                <w:rFonts w:ascii="Microsoft Sans Serif" w:eastAsia="Times New Roman" w:hAnsi="Microsoft Sans Serif" w:cs="Microsoft Sans Serif"/>
                <w:color w:val="000000"/>
                <w:sz w:val="14"/>
                <w:szCs w:val="14"/>
                <w:lang w:eastAsia="es-MX"/>
              </w:rPr>
            </w:pPr>
          </w:p>
          <w:p w:rsidR="00F31584" w:rsidRDefault="00F31584" w:rsidP="00F3158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1112-1-4-23</w:t>
            </w:r>
          </w:p>
        </w:tc>
        <w:tc>
          <w:tcPr>
            <w:tcW w:w="5178" w:type="dxa"/>
            <w:gridSpan w:val="6"/>
            <w:tcBorders>
              <w:top w:val="single" w:sz="4" w:space="0" w:color="auto"/>
              <w:left w:val="nil"/>
              <w:bottom w:val="single" w:sz="4" w:space="0" w:color="auto"/>
              <w:right w:val="single" w:sz="4" w:space="0" w:color="auto"/>
            </w:tcBorders>
            <w:shd w:val="clear" w:color="000000" w:fill="FFFFFF"/>
            <w:vAlign w:val="bottom"/>
          </w:tcPr>
          <w:p w:rsidR="00F31584" w:rsidRPr="00433074" w:rsidRDefault="00AE5DF4" w:rsidP="00F3158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SANTANDER CTA 65506067622 FISE 2017</w:t>
            </w:r>
          </w:p>
        </w:tc>
        <w:tc>
          <w:tcPr>
            <w:tcW w:w="1200" w:type="dxa"/>
            <w:tcBorders>
              <w:top w:val="single" w:sz="4" w:space="0" w:color="auto"/>
              <w:left w:val="nil"/>
              <w:bottom w:val="single" w:sz="4" w:space="0" w:color="auto"/>
              <w:right w:val="single" w:sz="4" w:space="0" w:color="auto"/>
            </w:tcBorders>
            <w:shd w:val="clear" w:color="000000" w:fill="FFFFFF"/>
            <w:vAlign w:val="bottom"/>
          </w:tcPr>
          <w:p w:rsidR="00F31584" w:rsidRPr="00AE5DF4" w:rsidRDefault="006C17F7" w:rsidP="00F31584">
            <w:pPr>
              <w:spacing w:after="0" w:line="240" w:lineRule="auto"/>
              <w:jc w:val="right"/>
              <w:rPr>
                <w:rFonts w:ascii="Microsoft Sans Serif" w:eastAsia="Times New Roman" w:hAnsi="Microsoft Sans Serif" w:cs="Microsoft Sans Serif"/>
                <w:sz w:val="14"/>
                <w:szCs w:val="14"/>
                <w:lang w:eastAsia="es-MX"/>
              </w:rPr>
            </w:pPr>
            <w:r>
              <w:rPr>
                <w:rFonts w:ascii="Microsoft Sans Serif" w:eastAsia="Times New Roman" w:hAnsi="Microsoft Sans Serif" w:cs="Microsoft Sans Serif"/>
                <w:sz w:val="14"/>
                <w:szCs w:val="14"/>
                <w:lang w:eastAsia="es-MX"/>
              </w:rPr>
              <w:t>$37,986.80</w:t>
            </w:r>
          </w:p>
        </w:tc>
      </w:tr>
      <w:tr w:rsidR="00F31584" w:rsidRPr="00433074" w:rsidTr="00F31584">
        <w:trPr>
          <w:gridAfter w:val="1"/>
          <w:wAfter w:w="289" w:type="dxa"/>
          <w:trHeight w:val="270"/>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3158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1112-1-5-01</w:t>
            </w:r>
          </w:p>
        </w:tc>
        <w:tc>
          <w:tcPr>
            <w:tcW w:w="5178" w:type="dxa"/>
            <w:gridSpan w:val="6"/>
            <w:tcBorders>
              <w:top w:val="single" w:sz="4" w:space="0" w:color="auto"/>
              <w:left w:val="nil"/>
              <w:bottom w:val="single" w:sz="4" w:space="0" w:color="auto"/>
              <w:right w:val="single" w:sz="4" w:space="0" w:color="auto"/>
            </w:tcBorders>
            <w:shd w:val="clear" w:color="000000" w:fill="FFFFFF"/>
            <w:vAlign w:val="bottom"/>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BANORTE CTA.00858133813 FORTALECIMIENTO 2013</w:t>
            </w:r>
          </w:p>
        </w:tc>
        <w:tc>
          <w:tcPr>
            <w:tcW w:w="1200" w:type="dxa"/>
            <w:tcBorders>
              <w:top w:val="single" w:sz="4" w:space="0" w:color="auto"/>
              <w:left w:val="nil"/>
              <w:bottom w:val="single" w:sz="4" w:space="0" w:color="auto"/>
              <w:right w:val="single" w:sz="4" w:space="0" w:color="auto"/>
            </w:tcBorders>
            <w:shd w:val="clear" w:color="000000" w:fill="FFFFFF"/>
            <w:vAlign w:val="bottom"/>
          </w:tcPr>
          <w:p w:rsidR="00F31584" w:rsidRPr="00433074" w:rsidRDefault="00F31584" w:rsidP="00F31584">
            <w:pPr>
              <w:spacing w:after="0" w:line="240" w:lineRule="auto"/>
              <w:jc w:val="right"/>
              <w:rPr>
                <w:rFonts w:ascii="Microsoft Sans Serif" w:eastAsia="Times New Roman" w:hAnsi="Microsoft Sans Serif" w:cs="Microsoft Sans Serif"/>
                <w:color w:val="FF0000"/>
                <w:sz w:val="14"/>
                <w:szCs w:val="14"/>
                <w:lang w:eastAsia="es-MX"/>
              </w:rPr>
            </w:pPr>
            <w:r w:rsidRPr="00433074">
              <w:rPr>
                <w:rFonts w:ascii="Microsoft Sans Serif" w:eastAsia="Times New Roman" w:hAnsi="Microsoft Sans Serif" w:cs="Microsoft Sans Serif"/>
                <w:color w:val="FF0000"/>
                <w:sz w:val="14"/>
                <w:szCs w:val="14"/>
                <w:lang w:eastAsia="es-MX"/>
              </w:rPr>
              <w:t>-$388,149.51</w:t>
            </w: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1112-1-5-03</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BANORTE CTA. 858133783 FISM 2013</w:t>
            </w: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$21</w:t>
            </w:r>
            <w:r>
              <w:rPr>
                <w:rFonts w:ascii="Microsoft Sans Serif" w:eastAsia="Times New Roman" w:hAnsi="Microsoft Sans Serif" w:cs="Microsoft Sans Serif"/>
                <w:color w:val="000000"/>
                <w:sz w:val="14"/>
                <w:szCs w:val="14"/>
                <w:lang w:eastAsia="es-MX"/>
              </w:rPr>
              <w:t>2,</w:t>
            </w:r>
            <w:r w:rsidR="006C17F7">
              <w:rPr>
                <w:rFonts w:ascii="Microsoft Sans Serif" w:eastAsia="Times New Roman" w:hAnsi="Microsoft Sans Serif" w:cs="Microsoft Sans Serif"/>
                <w:color w:val="000000"/>
                <w:sz w:val="14"/>
                <w:szCs w:val="14"/>
                <w:lang w:eastAsia="es-MX"/>
              </w:rPr>
              <w:t>305.47</w:t>
            </w: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1112-1-5-04</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BANORTE CUENTA 0861967979 GEQ/FAM 2013</w:t>
            </w: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$454,</w:t>
            </w:r>
            <w:r w:rsidR="006C17F7">
              <w:rPr>
                <w:rFonts w:ascii="Microsoft Sans Serif" w:eastAsia="Times New Roman" w:hAnsi="Microsoft Sans Serif" w:cs="Microsoft Sans Serif"/>
                <w:color w:val="000000"/>
                <w:sz w:val="14"/>
                <w:szCs w:val="14"/>
                <w:lang w:eastAsia="es-MX"/>
              </w:rPr>
              <w:t>950.35</w:t>
            </w: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1112-1-5-06</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BANORTE CTA. 00212544075 FISM 2014</w:t>
            </w: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$113,</w:t>
            </w:r>
            <w:r w:rsidR="00AE5DF4">
              <w:rPr>
                <w:rFonts w:ascii="Microsoft Sans Serif" w:eastAsia="Times New Roman" w:hAnsi="Microsoft Sans Serif" w:cs="Microsoft Sans Serif"/>
                <w:color w:val="000000"/>
                <w:sz w:val="14"/>
                <w:szCs w:val="14"/>
                <w:lang w:eastAsia="es-MX"/>
              </w:rPr>
              <w:t>3</w:t>
            </w:r>
            <w:r w:rsidR="006C17F7">
              <w:rPr>
                <w:rFonts w:ascii="Microsoft Sans Serif" w:eastAsia="Times New Roman" w:hAnsi="Microsoft Sans Serif" w:cs="Microsoft Sans Serif"/>
                <w:color w:val="000000"/>
                <w:sz w:val="14"/>
                <w:szCs w:val="14"/>
                <w:lang w:eastAsia="es-MX"/>
              </w:rPr>
              <w:t>49.36</w:t>
            </w: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1112-1-5-07</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BANORTE CTA. 0259306661 F.M</w:t>
            </w: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sidR="006C17F7">
              <w:rPr>
                <w:rFonts w:ascii="Microsoft Sans Serif" w:eastAsia="Times New Roman" w:hAnsi="Microsoft Sans Serif" w:cs="Microsoft Sans Serif"/>
                <w:color w:val="000000"/>
                <w:sz w:val="14"/>
                <w:szCs w:val="14"/>
                <w:lang w:eastAsia="es-MX"/>
              </w:rPr>
              <w:t>0.00</w:t>
            </w: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1112-1-5-08</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BANORTE CTA.0449898819 NOMINAS FORTALECIMIENTO</w:t>
            </w: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w:t>
            </w:r>
            <w:r>
              <w:rPr>
                <w:rFonts w:ascii="Microsoft Sans Serif" w:eastAsia="Times New Roman" w:hAnsi="Microsoft Sans Serif" w:cs="Microsoft Sans Serif"/>
                <w:color w:val="000000"/>
                <w:sz w:val="14"/>
                <w:szCs w:val="14"/>
                <w:lang w:eastAsia="es-MX"/>
              </w:rPr>
              <w:t>2,</w:t>
            </w:r>
            <w:r w:rsidR="006C17F7">
              <w:rPr>
                <w:rFonts w:ascii="Microsoft Sans Serif" w:eastAsia="Times New Roman" w:hAnsi="Microsoft Sans Serif" w:cs="Microsoft Sans Serif"/>
                <w:color w:val="000000"/>
                <w:sz w:val="14"/>
                <w:szCs w:val="14"/>
                <w:lang w:eastAsia="es-MX"/>
              </w:rPr>
              <w:t>571.47</w:t>
            </w: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 xml:space="preserve"> 1112-1-6-01</w:t>
            </w: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SCOTIABANCK CTA 05003839559 FORTALECIMIENTO</w:t>
            </w:r>
          </w:p>
        </w:tc>
        <w:tc>
          <w:tcPr>
            <w:tcW w:w="1200" w:type="dxa"/>
            <w:tcBorders>
              <w:top w:val="nil"/>
              <w:left w:val="nil"/>
              <w:bottom w:val="single" w:sz="4" w:space="0" w:color="auto"/>
              <w:right w:val="single" w:sz="4" w:space="0" w:color="auto"/>
            </w:tcBorders>
            <w:shd w:val="clear" w:color="000000" w:fill="FFFFFF"/>
            <w:vAlign w:val="bottom"/>
            <w:hideMark/>
          </w:tcPr>
          <w:p w:rsidR="00F3158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w:t>
            </w:r>
            <w:r w:rsidR="006C17F7">
              <w:rPr>
                <w:rFonts w:ascii="Microsoft Sans Serif" w:eastAsia="Times New Roman" w:hAnsi="Microsoft Sans Serif" w:cs="Microsoft Sans Serif"/>
                <w:color w:val="000000"/>
                <w:sz w:val="14"/>
                <w:szCs w:val="14"/>
                <w:lang w:eastAsia="es-MX"/>
              </w:rPr>
              <w:t>3,484,841.27</w:t>
            </w:r>
          </w:p>
        </w:tc>
      </w:tr>
      <w:tr w:rsidR="00F31584" w:rsidRPr="00433074" w:rsidTr="008C5762">
        <w:trPr>
          <w:gridAfter w:val="1"/>
          <w:wAfter w:w="289" w:type="dxa"/>
          <w:trHeight w:val="220"/>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1116-1-1</w:t>
            </w:r>
          </w:p>
        </w:tc>
        <w:tc>
          <w:tcPr>
            <w:tcW w:w="5178" w:type="dxa"/>
            <w:gridSpan w:val="6"/>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 xml:space="preserve">Mesón del Caminante </w:t>
            </w:r>
            <w:proofErr w:type="spellStart"/>
            <w:r w:rsidRPr="00433074">
              <w:rPr>
                <w:rFonts w:ascii="Microsoft Sans Serif" w:eastAsia="Times New Roman" w:hAnsi="Microsoft Sans Serif" w:cs="Microsoft Sans Serif"/>
                <w:color w:val="000000"/>
                <w:sz w:val="14"/>
                <w:szCs w:val="14"/>
                <w:lang w:eastAsia="es-MX"/>
              </w:rPr>
              <w:t>Sa</w:t>
            </w:r>
            <w:proofErr w:type="spellEnd"/>
            <w:r w:rsidRPr="00433074">
              <w:rPr>
                <w:rFonts w:ascii="Microsoft Sans Serif" w:eastAsia="Times New Roman" w:hAnsi="Microsoft Sans Serif" w:cs="Microsoft Sans Serif"/>
                <w:color w:val="000000"/>
                <w:sz w:val="14"/>
                <w:szCs w:val="14"/>
                <w:lang w:eastAsia="es-MX"/>
              </w:rPr>
              <w:t xml:space="preserve"> de </w:t>
            </w:r>
            <w:proofErr w:type="spellStart"/>
            <w:r w:rsidRPr="00433074">
              <w:rPr>
                <w:rFonts w:ascii="Microsoft Sans Serif" w:eastAsia="Times New Roman" w:hAnsi="Microsoft Sans Serif" w:cs="Microsoft Sans Serif"/>
                <w:color w:val="000000"/>
                <w:sz w:val="14"/>
                <w:szCs w:val="14"/>
                <w:lang w:eastAsia="es-MX"/>
              </w:rPr>
              <w:t>Cv</w:t>
            </w:r>
            <w:proofErr w:type="spellEnd"/>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r w:rsidRPr="00433074">
              <w:rPr>
                <w:rFonts w:ascii="Microsoft Sans Serif" w:eastAsia="Times New Roman" w:hAnsi="Microsoft Sans Serif" w:cs="Microsoft Sans Serif"/>
                <w:color w:val="000000"/>
                <w:sz w:val="14"/>
                <w:szCs w:val="14"/>
                <w:lang w:eastAsia="es-MX"/>
              </w:rPr>
              <w:t>$120,000.00</w:t>
            </w:r>
          </w:p>
        </w:tc>
      </w:tr>
      <w:tr w:rsidR="00F31584" w:rsidRPr="00433074" w:rsidTr="00F31584">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nil"/>
              <w:left w:val="nil"/>
              <w:bottom w:val="single" w:sz="4" w:space="0" w:color="auto"/>
              <w:right w:val="single" w:sz="4" w:space="0" w:color="auto"/>
            </w:tcBorders>
            <w:shd w:val="clear" w:color="000000" w:fill="FFFFFF"/>
            <w:vAlign w:val="bottom"/>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nil"/>
              <w:left w:val="nil"/>
              <w:bottom w:val="single" w:sz="4" w:space="0" w:color="auto"/>
              <w:right w:val="single" w:sz="4" w:space="0" w:color="auto"/>
            </w:tcBorders>
            <w:shd w:val="clear" w:color="000000" w:fill="FFFFFF"/>
            <w:vAlign w:val="bottom"/>
          </w:tcPr>
          <w:p w:rsidR="00F31584" w:rsidRPr="00545B9B" w:rsidRDefault="00F31584" w:rsidP="00F31584">
            <w:pPr>
              <w:spacing w:after="0" w:line="240" w:lineRule="auto"/>
              <w:jc w:val="right"/>
              <w:rPr>
                <w:rFonts w:ascii="Microsoft Sans Serif" w:eastAsia="Times New Roman" w:hAnsi="Microsoft Sans Serif" w:cs="Microsoft Sans Serif"/>
                <w:sz w:val="14"/>
                <w:szCs w:val="14"/>
                <w:lang w:eastAsia="es-MX"/>
              </w:rPr>
            </w:pPr>
          </w:p>
        </w:tc>
      </w:tr>
      <w:tr w:rsidR="00F31584" w:rsidRPr="00433074" w:rsidTr="00F31584">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nil"/>
              <w:left w:val="nil"/>
              <w:bottom w:val="single" w:sz="4" w:space="0" w:color="auto"/>
              <w:right w:val="single" w:sz="4" w:space="0" w:color="auto"/>
            </w:tcBorders>
            <w:shd w:val="clear" w:color="000000" w:fill="FFFFFF"/>
            <w:vAlign w:val="bottom"/>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nil"/>
              <w:left w:val="nil"/>
              <w:bottom w:val="single" w:sz="4" w:space="0" w:color="auto"/>
              <w:right w:val="single" w:sz="4" w:space="0" w:color="auto"/>
            </w:tcBorders>
            <w:shd w:val="clear" w:color="000000" w:fill="FFFFFF"/>
            <w:vAlign w:val="bottom"/>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D7225F">
        <w:trPr>
          <w:gridAfter w:val="1"/>
          <w:wAfter w:w="289" w:type="dxa"/>
          <w:trHeight w:val="274"/>
        </w:trPr>
        <w:tc>
          <w:tcPr>
            <w:tcW w:w="100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nil"/>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504CD2">
        <w:trPr>
          <w:gridAfter w:val="1"/>
          <w:wAfter w:w="289" w:type="dxa"/>
          <w:trHeight w:val="274"/>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504CD2">
        <w:trPr>
          <w:gridAfter w:val="1"/>
          <w:wAfter w:w="289" w:type="dxa"/>
          <w:trHeight w:val="220"/>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jc w:val="right"/>
              <w:rPr>
                <w:rFonts w:ascii="Microsoft Sans Serif" w:eastAsia="Times New Roman" w:hAnsi="Microsoft Sans Serif" w:cs="Microsoft Sans Serif"/>
                <w:color w:val="000000"/>
                <w:sz w:val="14"/>
                <w:szCs w:val="14"/>
                <w:lang w:eastAsia="es-MX"/>
              </w:rPr>
            </w:pPr>
          </w:p>
        </w:tc>
      </w:tr>
      <w:tr w:rsidR="00F31584" w:rsidRPr="00433074" w:rsidTr="00504CD2">
        <w:trPr>
          <w:gridAfter w:val="1"/>
          <w:wAfter w:w="289" w:type="dxa"/>
          <w:trHeight w:val="240"/>
        </w:trPr>
        <w:tc>
          <w:tcPr>
            <w:tcW w:w="100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5178" w:type="dxa"/>
            <w:gridSpan w:val="6"/>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F31584" w:rsidRPr="00433074" w:rsidRDefault="00F31584" w:rsidP="00F31584">
            <w:pPr>
              <w:spacing w:after="0" w:line="240" w:lineRule="auto"/>
              <w:rPr>
                <w:rFonts w:ascii="Microsoft Sans Serif" w:eastAsia="Times New Roman" w:hAnsi="Microsoft Sans Serif" w:cs="Microsoft Sans Serif"/>
                <w:color w:val="000000"/>
                <w:sz w:val="14"/>
                <w:szCs w:val="14"/>
                <w:lang w:eastAsia="es-MX"/>
              </w:rPr>
            </w:pPr>
          </w:p>
        </w:tc>
      </w:tr>
    </w:tbl>
    <w:p w:rsidR="00B1567C" w:rsidRDefault="00B1567C" w:rsidP="00AA6C36">
      <w:pPr>
        <w:rPr>
          <w:rFonts w:cs="Arial"/>
          <w:b/>
          <w:sz w:val="24"/>
          <w:szCs w:val="24"/>
        </w:rPr>
      </w:pPr>
    </w:p>
    <w:p w:rsidR="00B1567C" w:rsidRDefault="00B1567C" w:rsidP="00AA6C36">
      <w:pPr>
        <w:rPr>
          <w:rFonts w:cs="Arial"/>
          <w:b/>
          <w:sz w:val="24"/>
          <w:szCs w:val="24"/>
        </w:rPr>
      </w:pPr>
    </w:p>
    <w:p w:rsidR="00651D41" w:rsidRDefault="00651D41" w:rsidP="00AA6C36">
      <w:pPr>
        <w:rPr>
          <w:rFonts w:cs="Arial"/>
          <w:b/>
          <w:sz w:val="24"/>
          <w:szCs w:val="24"/>
        </w:rPr>
      </w:pPr>
      <w:r w:rsidRPr="00CD2F6A">
        <w:rPr>
          <w:rFonts w:cs="Arial"/>
          <w:b/>
          <w:sz w:val="24"/>
          <w:szCs w:val="24"/>
        </w:rPr>
        <w:lastRenderedPageBreak/>
        <w:t>2. Derechos a Recibir Efectivo y Equivalente y Bienes o Servicios a Recibir</w:t>
      </w:r>
    </w:p>
    <w:tbl>
      <w:tblPr>
        <w:tblW w:w="8692" w:type="dxa"/>
        <w:tblInd w:w="55" w:type="dxa"/>
        <w:tblCellMar>
          <w:left w:w="70" w:type="dxa"/>
          <w:right w:w="70" w:type="dxa"/>
        </w:tblCellMar>
        <w:tblLook w:val="04A0"/>
      </w:tblPr>
      <w:tblGrid>
        <w:gridCol w:w="751"/>
        <w:gridCol w:w="6777"/>
        <w:gridCol w:w="1164"/>
      </w:tblGrid>
      <w:tr w:rsidR="00640505" w:rsidRPr="00640505" w:rsidTr="0012435B">
        <w:trPr>
          <w:trHeight w:val="27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505" w:rsidRPr="00640505" w:rsidRDefault="00640505" w:rsidP="00640505">
            <w:pPr>
              <w:spacing w:after="0" w:line="240" w:lineRule="auto"/>
              <w:rPr>
                <w:rFonts w:ascii="Arial" w:eastAsia="Times New Roman" w:hAnsi="Arial" w:cs="Arial"/>
                <w:b/>
                <w:bCs/>
                <w:color w:val="000000"/>
                <w:sz w:val="18"/>
                <w:szCs w:val="18"/>
                <w:lang w:eastAsia="es-MX"/>
              </w:rPr>
            </w:pPr>
            <w:r w:rsidRPr="00640505">
              <w:rPr>
                <w:rFonts w:ascii="Arial" w:eastAsia="Times New Roman" w:hAnsi="Arial" w:cs="Arial"/>
                <w:b/>
                <w:bCs/>
                <w:color w:val="000000"/>
                <w:sz w:val="18"/>
                <w:szCs w:val="18"/>
                <w:lang w:eastAsia="es-MX"/>
              </w:rPr>
              <w:t>Cuenta</w:t>
            </w:r>
          </w:p>
        </w:tc>
        <w:tc>
          <w:tcPr>
            <w:tcW w:w="6777" w:type="dxa"/>
            <w:tcBorders>
              <w:top w:val="single" w:sz="4" w:space="0" w:color="auto"/>
              <w:left w:val="nil"/>
              <w:bottom w:val="single" w:sz="4" w:space="0" w:color="auto"/>
              <w:right w:val="single" w:sz="4" w:space="0" w:color="auto"/>
            </w:tcBorders>
            <w:shd w:val="clear" w:color="000000" w:fill="FFFFFF"/>
            <w:vAlign w:val="center"/>
            <w:hideMark/>
          </w:tcPr>
          <w:p w:rsidR="00640505" w:rsidRPr="00640505" w:rsidRDefault="00640505" w:rsidP="00640505">
            <w:pPr>
              <w:spacing w:after="0" w:line="240" w:lineRule="auto"/>
              <w:rPr>
                <w:rFonts w:ascii="Arial" w:eastAsia="Times New Roman" w:hAnsi="Arial" w:cs="Arial"/>
                <w:b/>
                <w:bCs/>
                <w:color w:val="000000"/>
                <w:sz w:val="18"/>
                <w:szCs w:val="18"/>
                <w:lang w:eastAsia="es-MX"/>
              </w:rPr>
            </w:pPr>
            <w:r w:rsidRPr="00640505">
              <w:rPr>
                <w:rFonts w:ascii="Arial" w:eastAsia="Times New Roman" w:hAnsi="Arial" w:cs="Arial"/>
                <w:b/>
                <w:bCs/>
                <w:color w:val="000000"/>
                <w:sz w:val="18"/>
                <w:szCs w:val="18"/>
                <w:lang w:eastAsia="es-MX"/>
              </w:rPr>
              <w:t>Nombre de la Cuenta</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640505" w:rsidRPr="00640505" w:rsidRDefault="00640505" w:rsidP="00640505">
            <w:pPr>
              <w:spacing w:after="0" w:line="240" w:lineRule="auto"/>
              <w:jc w:val="right"/>
              <w:rPr>
                <w:rFonts w:ascii="Arial" w:eastAsia="Times New Roman" w:hAnsi="Arial" w:cs="Arial"/>
                <w:b/>
                <w:bCs/>
                <w:color w:val="000000"/>
                <w:sz w:val="18"/>
                <w:szCs w:val="18"/>
                <w:lang w:eastAsia="es-MX"/>
              </w:rPr>
            </w:pPr>
            <w:r w:rsidRPr="00640505">
              <w:rPr>
                <w:rFonts w:ascii="Arial" w:eastAsia="Times New Roman" w:hAnsi="Arial" w:cs="Arial"/>
                <w:b/>
                <w:bCs/>
                <w:color w:val="000000"/>
                <w:sz w:val="18"/>
                <w:szCs w:val="18"/>
                <w:lang w:eastAsia="es-MX"/>
              </w:rPr>
              <w:t>Saldo Final</w:t>
            </w:r>
          </w:p>
        </w:tc>
      </w:tr>
      <w:tr w:rsidR="00640505" w:rsidRPr="00640505" w:rsidTr="0012435B">
        <w:trPr>
          <w:trHeight w:val="210"/>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1120</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DERECHOS A RECIBIR EFECTIVO O EQUIVALENTES</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16076B">
            <w:pPr>
              <w:spacing w:after="0" w:line="240" w:lineRule="auto"/>
              <w:jc w:val="right"/>
              <w:rPr>
                <w:rFonts w:ascii="Microsoft Sans Serif" w:eastAsia="Times New Roman" w:hAnsi="Microsoft Sans Serif" w:cs="Microsoft Sans Serif"/>
                <w:bCs/>
                <w:color w:val="000000"/>
                <w:sz w:val="14"/>
                <w:szCs w:val="14"/>
                <w:lang w:eastAsia="es-MX"/>
              </w:rPr>
            </w:pPr>
            <w:r w:rsidRPr="00985F4A">
              <w:rPr>
                <w:rFonts w:ascii="Microsoft Sans Serif" w:eastAsia="Times New Roman" w:hAnsi="Microsoft Sans Serif" w:cs="Microsoft Sans Serif"/>
                <w:bCs/>
                <w:color w:val="000000"/>
                <w:sz w:val="14"/>
                <w:szCs w:val="14"/>
                <w:lang w:eastAsia="es-MX"/>
              </w:rPr>
              <w:t>$</w:t>
            </w:r>
            <w:r w:rsidR="006C17F7">
              <w:rPr>
                <w:rFonts w:ascii="Microsoft Sans Serif" w:eastAsia="Times New Roman" w:hAnsi="Microsoft Sans Serif" w:cs="Microsoft Sans Serif"/>
                <w:bCs/>
                <w:color w:val="000000"/>
                <w:sz w:val="14"/>
                <w:szCs w:val="14"/>
                <w:lang w:eastAsia="es-MX"/>
              </w:rPr>
              <w:t>7,967,787.61</w:t>
            </w:r>
          </w:p>
        </w:tc>
      </w:tr>
      <w:tr w:rsidR="00640505" w:rsidRPr="00640505" w:rsidTr="00985F4A">
        <w:trPr>
          <w:trHeight w:val="168"/>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1122</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CUENTAS POR COBRAR A CORTO PLAZO</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jc w:val="right"/>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w:t>
            </w:r>
            <w:r w:rsidR="00524BD6">
              <w:rPr>
                <w:rFonts w:ascii="Microsoft Sans Serif" w:eastAsia="Times New Roman" w:hAnsi="Microsoft Sans Serif" w:cs="Microsoft Sans Serif"/>
                <w:color w:val="000000"/>
                <w:sz w:val="14"/>
                <w:szCs w:val="14"/>
                <w:lang w:eastAsia="es-MX"/>
              </w:rPr>
              <w:t>0.00</w:t>
            </w:r>
          </w:p>
        </w:tc>
      </w:tr>
      <w:tr w:rsidR="00640505" w:rsidRPr="00640505" w:rsidTr="0012435B">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1123</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DEUDORES DIVERSOS POR COBRAR A CORTO PLAZO</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77952">
            <w:pPr>
              <w:spacing w:after="0" w:line="240" w:lineRule="auto"/>
              <w:jc w:val="right"/>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w:t>
            </w:r>
            <w:r w:rsidR="006C17F7">
              <w:rPr>
                <w:rFonts w:ascii="Microsoft Sans Serif" w:eastAsia="Times New Roman" w:hAnsi="Microsoft Sans Serif" w:cs="Microsoft Sans Serif"/>
                <w:color w:val="000000"/>
                <w:sz w:val="14"/>
                <w:szCs w:val="14"/>
                <w:lang w:eastAsia="es-MX"/>
              </w:rPr>
              <w:t>6,927,373.11</w:t>
            </w:r>
          </w:p>
        </w:tc>
      </w:tr>
      <w:tr w:rsidR="00640505" w:rsidRPr="00640505" w:rsidTr="0012435B">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1124</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INGRESOS POR RECUPERAR A CORTO PLAZO</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jc w:val="right"/>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$25,715.01</w:t>
            </w:r>
          </w:p>
        </w:tc>
      </w:tr>
      <w:tr w:rsidR="00640505" w:rsidRPr="00640505" w:rsidTr="0012435B">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1125</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DEUDORES POR ANTICIPOS DE LA TESORERÍA A CORTO PLAZO</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jc w:val="right"/>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w:t>
            </w:r>
            <w:r w:rsidR="00985F4A" w:rsidRPr="00985F4A">
              <w:rPr>
                <w:rFonts w:ascii="Microsoft Sans Serif" w:eastAsia="Times New Roman" w:hAnsi="Microsoft Sans Serif" w:cs="Microsoft Sans Serif"/>
                <w:color w:val="000000"/>
                <w:sz w:val="14"/>
                <w:szCs w:val="14"/>
                <w:lang w:eastAsia="es-MX"/>
              </w:rPr>
              <w:t>1,</w:t>
            </w:r>
            <w:r w:rsidR="001250E2">
              <w:rPr>
                <w:rFonts w:ascii="Microsoft Sans Serif" w:eastAsia="Times New Roman" w:hAnsi="Microsoft Sans Serif" w:cs="Microsoft Sans Serif"/>
                <w:color w:val="000000"/>
                <w:sz w:val="14"/>
                <w:szCs w:val="14"/>
                <w:lang w:eastAsia="es-MX"/>
              </w:rPr>
              <w:t>014,699..49</w:t>
            </w:r>
          </w:p>
        </w:tc>
      </w:tr>
      <w:tr w:rsidR="00640505" w:rsidRPr="00640505" w:rsidTr="0012435B">
        <w:trPr>
          <w:trHeight w:val="210"/>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1130</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DERECHOS A RECIBIR BIENES O SERVICIOS</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jc w:val="right"/>
              <w:rPr>
                <w:rFonts w:ascii="Microsoft Sans Serif" w:eastAsia="Times New Roman" w:hAnsi="Microsoft Sans Serif" w:cs="Microsoft Sans Serif"/>
                <w:bCs/>
                <w:color w:val="000000"/>
                <w:sz w:val="14"/>
                <w:szCs w:val="14"/>
                <w:lang w:eastAsia="es-MX"/>
              </w:rPr>
            </w:pPr>
            <w:r w:rsidRPr="00985F4A">
              <w:rPr>
                <w:rFonts w:ascii="Microsoft Sans Serif" w:eastAsia="Times New Roman" w:hAnsi="Microsoft Sans Serif" w:cs="Microsoft Sans Serif"/>
                <w:bCs/>
                <w:color w:val="000000"/>
                <w:sz w:val="14"/>
                <w:szCs w:val="14"/>
                <w:lang w:eastAsia="es-MX"/>
              </w:rPr>
              <w:t>$</w:t>
            </w:r>
            <w:r w:rsidR="008A04FE">
              <w:rPr>
                <w:rFonts w:ascii="Microsoft Sans Serif" w:eastAsia="Times New Roman" w:hAnsi="Microsoft Sans Serif" w:cs="Microsoft Sans Serif"/>
                <w:bCs/>
                <w:color w:val="000000"/>
                <w:sz w:val="14"/>
                <w:szCs w:val="14"/>
                <w:lang w:eastAsia="es-MX"/>
              </w:rPr>
              <w:t>1</w:t>
            </w:r>
            <w:r w:rsidR="00D10D04">
              <w:rPr>
                <w:rFonts w:ascii="Microsoft Sans Serif" w:eastAsia="Times New Roman" w:hAnsi="Microsoft Sans Serif" w:cs="Microsoft Sans Serif"/>
                <w:bCs/>
                <w:color w:val="000000"/>
                <w:sz w:val="14"/>
                <w:szCs w:val="14"/>
                <w:lang w:eastAsia="es-MX"/>
              </w:rPr>
              <w:t>2,456,894.71</w:t>
            </w:r>
          </w:p>
        </w:tc>
      </w:tr>
      <w:tr w:rsidR="00640505" w:rsidRPr="00640505" w:rsidTr="00985F4A">
        <w:trPr>
          <w:trHeight w:val="200"/>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1131</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eastAsia="Times New Roman" w:cstheme="minorHAnsi"/>
                <w:color w:val="000000"/>
                <w:sz w:val="14"/>
                <w:szCs w:val="14"/>
                <w:lang w:eastAsia="es-MX"/>
              </w:rPr>
            </w:pPr>
            <w:r w:rsidRPr="00985F4A">
              <w:rPr>
                <w:rFonts w:eastAsia="Times New Roman" w:cstheme="minorHAnsi"/>
                <w:color w:val="000000"/>
                <w:sz w:val="14"/>
                <w:szCs w:val="14"/>
                <w:lang w:eastAsia="es-MX"/>
              </w:rPr>
              <w:t>ANTICIPO A PROVEEDORES POR ADQUISICIÓN DE BIENES Y PRESTACIÓN DE SERVICIOS A CORTO PLAZO</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jc w:val="right"/>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w:t>
            </w:r>
            <w:r w:rsidR="00D10D04">
              <w:rPr>
                <w:rFonts w:ascii="Microsoft Sans Serif" w:eastAsia="Times New Roman" w:hAnsi="Microsoft Sans Serif" w:cs="Microsoft Sans Serif"/>
                <w:color w:val="000000"/>
                <w:sz w:val="14"/>
                <w:szCs w:val="14"/>
                <w:lang w:eastAsia="es-MX"/>
              </w:rPr>
              <w:t>3,008,960.26</w:t>
            </w:r>
          </w:p>
        </w:tc>
      </w:tr>
      <w:tr w:rsidR="00640505" w:rsidRPr="00640505" w:rsidTr="0012435B">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1133</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ANTICIPO A PROVEEDORES POR ADQUISICIÓN DE BIENES INTANGIBLES A CORTO PLAZO</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jc w:val="right"/>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$344,603.97</w:t>
            </w:r>
          </w:p>
        </w:tc>
      </w:tr>
      <w:tr w:rsidR="00640505" w:rsidRPr="00640505" w:rsidTr="0012435B">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1134</w:t>
            </w:r>
          </w:p>
        </w:tc>
        <w:tc>
          <w:tcPr>
            <w:tcW w:w="6777" w:type="dxa"/>
            <w:tcBorders>
              <w:top w:val="nil"/>
              <w:left w:val="nil"/>
              <w:bottom w:val="single" w:sz="4" w:space="0" w:color="auto"/>
              <w:right w:val="single" w:sz="4" w:space="0" w:color="auto"/>
            </w:tcBorders>
            <w:shd w:val="clear" w:color="000000" w:fill="FFFFFF"/>
            <w:vAlign w:val="bottom"/>
            <w:hideMark/>
          </w:tcPr>
          <w:p w:rsidR="00640505" w:rsidRPr="00985F4A" w:rsidRDefault="00640505" w:rsidP="00640505">
            <w:pPr>
              <w:spacing w:after="0" w:line="240" w:lineRule="auto"/>
              <w:rPr>
                <w:rFonts w:ascii="Microsoft Sans Serif" w:eastAsia="Times New Roman" w:hAnsi="Microsoft Sans Serif" w:cs="Microsoft Sans Serif"/>
                <w:color w:val="000000"/>
                <w:sz w:val="14"/>
                <w:szCs w:val="14"/>
                <w:lang w:eastAsia="es-MX"/>
              </w:rPr>
            </w:pPr>
            <w:r w:rsidRPr="00985F4A">
              <w:rPr>
                <w:rFonts w:ascii="Microsoft Sans Serif" w:eastAsia="Times New Roman" w:hAnsi="Microsoft Sans Serif" w:cs="Microsoft Sans Serif"/>
                <w:color w:val="000000"/>
                <w:sz w:val="14"/>
                <w:szCs w:val="14"/>
                <w:lang w:eastAsia="es-MX"/>
              </w:rPr>
              <w:t>ANTICIPO A CONTRATISTAS POR OBRAS PÚBLICAS A CORTO PLAZO</w:t>
            </w:r>
          </w:p>
        </w:tc>
        <w:tc>
          <w:tcPr>
            <w:tcW w:w="1164" w:type="dxa"/>
            <w:tcBorders>
              <w:top w:val="nil"/>
              <w:left w:val="nil"/>
              <w:bottom w:val="single" w:sz="4" w:space="0" w:color="auto"/>
              <w:right w:val="single" w:sz="4" w:space="0" w:color="auto"/>
            </w:tcBorders>
            <w:shd w:val="clear" w:color="000000" w:fill="FFFFFF"/>
            <w:vAlign w:val="bottom"/>
            <w:hideMark/>
          </w:tcPr>
          <w:p w:rsidR="00640505" w:rsidRPr="00985F4A" w:rsidRDefault="00524BD6" w:rsidP="00B93E74">
            <w:pPr>
              <w:spacing w:after="0" w:line="240" w:lineRule="auto"/>
              <w:jc w:val="right"/>
              <w:rPr>
                <w:rFonts w:ascii="Microsoft Sans Serif" w:eastAsia="Times New Roman" w:hAnsi="Microsoft Sans Serif" w:cs="Microsoft Sans Serif"/>
                <w:color w:val="000000"/>
                <w:sz w:val="14"/>
                <w:szCs w:val="14"/>
                <w:lang w:eastAsia="es-MX"/>
              </w:rPr>
            </w:pPr>
            <w:r>
              <w:rPr>
                <w:rFonts w:ascii="Microsoft Sans Serif" w:eastAsia="Times New Roman" w:hAnsi="Microsoft Sans Serif" w:cs="Microsoft Sans Serif"/>
                <w:color w:val="000000"/>
                <w:sz w:val="14"/>
                <w:szCs w:val="14"/>
                <w:lang w:eastAsia="es-MX"/>
              </w:rPr>
              <w:t>$</w:t>
            </w:r>
            <w:r w:rsidR="009F1D18">
              <w:rPr>
                <w:rFonts w:ascii="Microsoft Sans Serif" w:eastAsia="Times New Roman" w:hAnsi="Microsoft Sans Serif" w:cs="Microsoft Sans Serif"/>
                <w:color w:val="000000"/>
                <w:sz w:val="14"/>
                <w:szCs w:val="14"/>
                <w:lang w:eastAsia="es-MX"/>
              </w:rPr>
              <w:t>9,</w:t>
            </w:r>
            <w:r w:rsidR="00D10D04">
              <w:rPr>
                <w:rFonts w:ascii="Microsoft Sans Serif" w:eastAsia="Times New Roman" w:hAnsi="Microsoft Sans Serif" w:cs="Microsoft Sans Serif"/>
                <w:color w:val="000000"/>
                <w:sz w:val="14"/>
                <w:szCs w:val="14"/>
                <w:lang w:eastAsia="es-MX"/>
              </w:rPr>
              <w:t>103,330.48</w:t>
            </w:r>
          </w:p>
        </w:tc>
      </w:tr>
    </w:tbl>
    <w:p w:rsidR="00451BCD" w:rsidRPr="00451BCD" w:rsidRDefault="00451BCD" w:rsidP="00AA6C36">
      <w:pPr>
        <w:rPr>
          <w:rFonts w:cs="Arial"/>
          <w:b/>
          <w:sz w:val="16"/>
          <w:szCs w:val="16"/>
        </w:rPr>
      </w:pPr>
    </w:p>
    <w:p w:rsidR="00651D41" w:rsidRPr="00CD2F6A" w:rsidRDefault="00651D41" w:rsidP="00AA6C36">
      <w:pPr>
        <w:rPr>
          <w:rFonts w:cs="Arial"/>
          <w:b/>
          <w:sz w:val="24"/>
          <w:szCs w:val="24"/>
        </w:rPr>
      </w:pPr>
      <w:r w:rsidRPr="00CD2F6A">
        <w:rPr>
          <w:rFonts w:cs="Arial"/>
          <w:b/>
          <w:sz w:val="24"/>
          <w:szCs w:val="24"/>
        </w:rPr>
        <w:t>6. Inversiones Financieras</w:t>
      </w:r>
    </w:p>
    <w:p w:rsidR="00651D41" w:rsidRPr="00CD2F6A" w:rsidRDefault="00724825" w:rsidP="00AA6C36">
      <w:pPr>
        <w:rPr>
          <w:rFonts w:cs="Arial"/>
          <w:b/>
          <w:sz w:val="24"/>
          <w:szCs w:val="24"/>
        </w:rPr>
      </w:pPr>
      <w:r w:rsidRPr="00CD2F6A">
        <w:rPr>
          <w:rFonts w:cs="Arial"/>
          <w:b/>
          <w:sz w:val="24"/>
          <w:szCs w:val="24"/>
        </w:rPr>
        <w:t>Nada que Manifestar</w:t>
      </w:r>
    </w:p>
    <w:p w:rsidR="00651D41" w:rsidRPr="00CD2F6A" w:rsidRDefault="00651D41" w:rsidP="00651D41">
      <w:pPr>
        <w:rPr>
          <w:rFonts w:cs="Arial"/>
          <w:b/>
          <w:sz w:val="24"/>
          <w:szCs w:val="24"/>
        </w:rPr>
      </w:pPr>
      <w:r w:rsidRPr="00CD2F6A">
        <w:rPr>
          <w:rFonts w:cs="Arial"/>
          <w:b/>
          <w:sz w:val="24"/>
          <w:szCs w:val="24"/>
        </w:rPr>
        <w:t xml:space="preserve">7. No se tienen identificadas inversiones financieras, saldos de las participaciones y aportaciones de capital.    </w:t>
      </w:r>
    </w:p>
    <w:p w:rsidR="00651D41" w:rsidRPr="00CD2F6A" w:rsidRDefault="00651D41" w:rsidP="00651D41">
      <w:pPr>
        <w:rPr>
          <w:rFonts w:cs="Arial"/>
          <w:b/>
          <w:sz w:val="24"/>
          <w:szCs w:val="24"/>
        </w:rPr>
      </w:pPr>
      <w:r w:rsidRPr="00CD2F6A">
        <w:rPr>
          <w:rFonts w:cs="Arial"/>
          <w:b/>
          <w:sz w:val="24"/>
          <w:szCs w:val="24"/>
        </w:rPr>
        <w:t>8. Bienes Muebles, Inmuebles e Intangibles</w:t>
      </w:r>
    </w:p>
    <w:tbl>
      <w:tblPr>
        <w:tblpPr w:leftFromText="141" w:rightFromText="141" w:vertAnchor="text" w:horzAnchor="margin" w:tblpY="1"/>
        <w:tblOverlap w:val="never"/>
        <w:tblW w:w="7260" w:type="dxa"/>
        <w:tblCellMar>
          <w:left w:w="70" w:type="dxa"/>
          <w:right w:w="70" w:type="dxa"/>
        </w:tblCellMar>
        <w:tblLook w:val="04A0"/>
      </w:tblPr>
      <w:tblGrid>
        <w:gridCol w:w="751"/>
        <w:gridCol w:w="2753"/>
        <w:gridCol w:w="3756"/>
      </w:tblGrid>
      <w:tr w:rsidR="00432622" w:rsidRPr="00432622" w:rsidTr="00432622">
        <w:trPr>
          <w:trHeight w:val="27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2622" w:rsidRPr="00432622" w:rsidRDefault="00432622" w:rsidP="00432622">
            <w:pPr>
              <w:spacing w:after="0" w:line="240" w:lineRule="auto"/>
              <w:rPr>
                <w:rFonts w:ascii="Arial" w:eastAsia="Times New Roman" w:hAnsi="Arial" w:cs="Arial"/>
                <w:b/>
                <w:bCs/>
                <w:color w:val="000000"/>
                <w:sz w:val="18"/>
                <w:szCs w:val="18"/>
                <w:lang w:eastAsia="es-MX"/>
              </w:rPr>
            </w:pPr>
            <w:r w:rsidRPr="00432622">
              <w:rPr>
                <w:rFonts w:ascii="Arial" w:eastAsia="Times New Roman" w:hAnsi="Arial" w:cs="Arial"/>
                <w:b/>
                <w:bCs/>
                <w:color w:val="000000"/>
                <w:sz w:val="18"/>
                <w:szCs w:val="18"/>
                <w:lang w:eastAsia="es-MX"/>
              </w:rPr>
              <w:t>Cuenta</w:t>
            </w: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432622" w:rsidRPr="00432622" w:rsidRDefault="00432622" w:rsidP="00432622">
            <w:pPr>
              <w:spacing w:after="0" w:line="240" w:lineRule="auto"/>
              <w:rPr>
                <w:rFonts w:ascii="Arial" w:eastAsia="Times New Roman" w:hAnsi="Arial" w:cs="Arial"/>
                <w:b/>
                <w:bCs/>
                <w:color w:val="000000"/>
                <w:sz w:val="18"/>
                <w:szCs w:val="18"/>
                <w:lang w:eastAsia="es-MX"/>
              </w:rPr>
            </w:pPr>
            <w:r w:rsidRPr="00432622">
              <w:rPr>
                <w:rFonts w:ascii="Arial" w:eastAsia="Times New Roman" w:hAnsi="Arial" w:cs="Arial"/>
                <w:b/>
                <w:bCs/>
                <w:color w:val="000000"/>
                <w:sz w:val="18"/>
                <w:szCs w:val="18"/>
                <w:lang w:eastAsia="es-MX"/>
              </w:rPr>
              <w:t>Nombre de la Cuenta</w:t>
            </w:r>
          </w:p>
        </w:tc>
        <w:tc>
          <w:tcPr>
            <w:tcW w:w="3756" w:type="dxa"/>
            <w:tcBorders>
              <w:top w:val="single" w:sz="4" w:space="0" w:color="auto"/>
              <w:left w:val="nil"/>
              <w:bottom w:val="single" w:sz="4" w:space="0" w:color="auto"/>
              <w:right w:val="single" w:sz="4" w:space="0" w:color="auto"/>
            </w:tcBorders>
            <w:shd w:val="clear" w:color="000000" w:fill="FFFFFF"/>
            <w:vAlign w:val="center"/>
            <w:hideMark/>
          </w:tcPr>
          <w:p w:rsidR="00432622" w:rsidRPr="00432622" w:rsidRDefault="00432622" w:rsidP="00432622">
            <w:pPr>
              <w:spacing w:after="0" w:line="240" w:lineRule="auto"/>
              <w:rPr>
                <w:rFonts w:ascii="Arial" w:eastAsia="Times New Roman" w:hAnsi="Arial" w:cs="Arial"/>
                <w:b/>
                <w:bCs/>
                <w:color w:val="000000"/>
                <w:sz w:val="18"/>
                <w:szCs w:val="18"/>
                <w:lang w:eastAsia="es-MX"/>
              </w:rPr>
            </w:pPr>
            <w:r w:rsidRPr="00432622">
              <w:rPr>
                <w:rFonts w:ascii="Arial" w:eastAsia="Times New Roman" w:hAnsi="Arial" w:cs="Arial"/>
                <w:b/>
                <w:bCs/>
                <w:color w:val="000000"/>
                <w:sz w:val="18"/>
                <w:szCs w:val="18"/>
                <w:lang w:eastAsia="es-MX"/>
              </w:rPr>
              <w:t>Saldo Final</w:t>
            </w:r>
          </w:p>
        </w:tc>
      </w:tr>
      <w:tr w:rsidR="00432622" w:rsidRPr="00432622" w:rsidTr="00432622">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1231</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TERRENOS</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$31,369,651.66</w:t>
            </w:r>
          </w:p>
        </w:tc>
      </w:tr>
      <w:tr w:rsidR="00432622" w:rsidRPr="00432622" w:rsidTr="00432622">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1233</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EDIFICIOS NO HABITACIONALES</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$99,605,709.41</w:t>
            </w:r>
          </w:p>
        </w:tc>
      </w:tr>
      <w:tr w:rsidR="00432622" w:rsidRPr="00432622" w:rsidTr="00677952">
        <w:trPr>
          <w:trHeight w:val="70"/>
        </w:trPr>
        <w:tc>
          <w:tcPr>
            <w:tcW w:w="751" w:type="dxa"/>
            <w:tcBorders>
              <w:top w:val="nil"/>
              <w:left w:val="single" w:sz="4" w:space="0" w:color="auto"/>
              <w:bottom w:val="single" w:sz="4" w:space="0" w:color="auto"/>
              <w:right w:val="single" w:sz="4" w:space="0" w:color="auto"/>
            </w:tcBorders>
            <w:shd w:val="clear" w:color="000000" w:fill="FFFFFF"/>
            <w:vAlign w:val="bottom"/>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p>
        </w:tc>
        <w:tc>
          <w:tcPr>
            <w:tcW w:w="2753" w:type="dxa"/>
            <w:tcBorders>
              <w:top w:val="nil"/>
              <w:left w:val="nil"/>
              <w:bottom w:val="single" w:sz="4" w:space="0" w:color="auto"/>
              <w:right w:val="single" w:sz="4" w:space="0" w:color="auto"/>
            </w:tcBorders>
            <w:shd w:val="clear" w:color="000000" w:fill="FFFFFF"/>
            <w:vAlign w:val="bottom"/>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p>
        </w:tc>
        <w:tc>
          <w:tcPr>
            <w:tcW w:w="3756" w:type="dxa"/>
            <w:tcBorders>
              <w:top w:val="nil"/>
              <w:left w:val="nil"/>
              <w:bottom w:val="single" w:sz="4" w:space="0" w:color="auto"/>
              <w:right w:val="single" w:sz="4" w:space="0" w:color="auto"/>
            </w:tcBorders>
            <w:shd w:val="clear" w:color="000000" w:fill="FFFFFF"/>
            <w:vAlign w:val="bottom"/>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p>
        </w:tc>
      </w:tr>
      <w:tr w:rsidR="00432622" w:rsidRPr="00432622" w:rsidTr="00432622">
        <w:trPr>
          <w:trHeight w:val="420"/>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1235</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CONSTRUCCIONES EN PROCESO EN BIENES DE DOMINIO PÚBLICO</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w:t>
            </w:r>
            <w:r w:rsidR="00D10D04">
              <w:rPr>
                <w:rFonts w:ascii="Microsoft Sans Serif" w:eastAsia="Times New Roman" w:hAnsi="Microsoft Sans Serif" w:cs="Microsoft Sans Serif"/>
                <w:color w:val="000000"/>
                <w:sz w:val="16"/>
                <w:szCs w:val="16"/>
                <w:lang w:eastAsia="es-MX"/>
              </w:rPr>
              <w:t>14,884,671.25</w:t>
            </w:r>
          </w:p>
        </w:tc>
      </w:tr>
      <w:tr w:rsidR="00432622" w:rsidRPr="00432622" w:rsidTr="00432622">
        <w:trPr>
          <w:trHeight w:val="210"/>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1240</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BIENES MUEBLES</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73196A" w:rsidRDefault="00432622" w:rsidP="00B85AB6">
            <w:pPr>
              <w:spacing w:after="0" w:line="240" w:lineRule="auto"/>
              <w:jc w:val="right"/>
              <w:rPr>
                <w:rFonts w:ascii="Microsoft Sans Serif" w:eastAsia="Times New Roman" w:hAnsi="Microsoft Sans Serif" w:cs="Microsoft Sans Serif"/>
                <w:bCs/>
                <w:color w:val="000000"/>
                <w:sz w:val="16"/>
                <w:szCs w:val="16"/>
                <w:lang w:eastAsia="es-MX"/>
              </w:rPr>
            </w:pPr>
            <w:r w:rsidRPr="0073196A">
              <w:rPr>
                <w:rFonts w:ascii="Microsoft Sans Serif" w:eastAsia="Times New Roman" w:hAnsi="Microsoft Sans Serif" w:cs="Microsoft Sans Serif"/>
                <w:bCs/>
                <w:color w:val="000000"/>
                <w:sz w:val="16"/>
                <w:szCs w:val="16"/>
                <w:lang w:eastAsia="es-MX"/>
              </w:rPr>
              <w:t>$</w:t>
            </w:r>
            <w:r w:rsidR="00B85AB6">
              <w:rPr>
                <w:rFonts w:ascii="Microsoft Sans Serif" w:eastAsia="Times New Roman" w:hAnsi="Microsoft Sans Serif" w:cs="Microsoft Sans Serif"/>
                <w:bCs/>
                <w:color w:val="000000"/>
                <w:sz w:val="16"/>
                <w:szCs w:val="16"/>
                <w:lang w:eastAsia="es-MX"/>
              </w:rPr>
              <w:t>2</w:t>
            </w:r>
            <w:r w:rsidR="00D10D04">
              <w:rPr>
                <w:rFonts w:ascii="Microsoft Sans Serif" w:eastAsia="Times New Roman" w:hAnsi="Microsoft Sans Serif" w:cs="Microsoft Sans Serif"/>
                <w:bCs/>
                <w:color w:val="000000"/>
                <w:sz w:val="16"/>
                <w:szCs w:val="16"/>
                <w:lang w:eastAsia="es-MX"/>
              </w:rPr>
              <w:t>6,637,615.14</w:t>
            </w:r>
          </w:p>
        </w:tc>
      </w:tr>
      <w:tr w:rsidR="00432622" w:rsidRPr="00432622" w:rsidTr="00432622">
        <w:trPr>
          <w:trHeight w:val="342"/>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1241</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MOBILIARIO Y EQUIPO DE ADMINISTRACIÓN</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w:t>
            </w:r>
            <w:r w:rsidR="00D10D04">
              <w:rPr>
                <w:rFonts w:ascii="Microsoft Sans Serif" w:eastAsia="Times New Roman" w:hAnsi="Microsoft Sans Serif" w:cs="Microsoft Sans Serif"/>
                <w:color w:val="000000"/>
                <w:sz w:val="16"/>
                <w:szCs w:val="16"/>
                <w:lang w:eastAsia="es-MX"/>
              </w:rPr>
              <w:t>3,270,333.30</w:t>
            </w:r>
          </w:p>
        </w:tc>
      </w:tr>
      <w:tr w:rsidR="00432622" w:rsidRPr="00432622" w:rsidTr="00432622">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1242</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MOBILIARIO Y EQUIPO EDUCACIONAL Y RECREATIVO</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0E46DD" w:rsidP="00432622">
            <w:pPr>
              <w:spacing w:after="0" w:line="240" w:lineRule="auto"/>
              <w:jc w:val="right"/>
              <w:rPr>
                <w:rFonts w:ascii="Microsoft Sans Serif" w:eastAsia="Times New Roman" w:hAnsi="Microsoft Sans Serif" w:cs="Microsoft Sans Serif"/>
                <w:color w:val="000000"/>
                <w:sz w:val="16"/>
                <w:szCs w:val="16"/>
                <w:lang w:eastAsia="es-MX"/>
              </w:rPr>
            </w:pPr>
            <w:r>
              <w:rPr>
                <w:rFonts w:ascii="Microsoft Sans Serif" w:eastAsia="Times New Roman" w:hAnsi="Microsoft Sans Serif" w:cs="Microsoft Sans Serif"/>
                <w:color w:val="000000"/>
                <w:sz w:val="16"/>
                <w:szCs w:val="16"/>
                <w:lang w:eastAsia="es-MX"/>
              </w:rPr>
              <w:t>$293,737.06</w:t>
            </w:r>
          </w:p>
        </w:tc>
      </w:tr>
      <w:tr w:rsidR="00432622" w:rsidRPr="00432622" w:rsidTr="00432622">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1243</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EQUIPO E INSTRUMENTAL MÉDICO Y DE LABORATORIO</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0E46DD" w:rsidP="00432622">
            <w:pPr>
              <w:spacing w:after="0" w:line="240" w:lineRule="auto"/>
              <w:jc w:val="right"/>
              <w:rPr>
                <w:rFonts w:ascii="Microsoft Sans Serif" w:eastAsia="Times New Roman" w:hAnsi="Microsoft Sans Serif" w:cs="Microsoft Sans Serif"/>
                <w:color w:val="000000"/>
                <w:sz w:val="16"/>
                <w:szCs w:val="16"/>
                <w:lang w:eastAsia="es-MX"/>
              </w:rPr>
            </w:pPr>
            <w:r>
              <w:rPr>
                <w:rFonts w:ascii="Microsoft Sans Serif" w:eastAsia="Times New Roman" w:hAnsi="Microsoft Sans Serif" w:cs="Microsoft Sans Serif"/>
                <w:color w:val="000000"/>
                <w:sz w:val="16"/>
                <w:szCs w:val="16"/>
                <w:lang w:eastAsia="es-MX"/>
              </w:rPr>
              <w:t>$28,185.77</w:t>
            </w:r>
          </w:p>
        </w:tc>
      </w:tr>
      <w:tr w:rsidR="00432622" w:rsidRPr="00432622" w:rsidTr="00432622">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1244</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VEHÍCULOS Y EQUIPO DE TRANSPORTE</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w:t>
            </w:r>
            <w:r w:rsidR="00D10D04">
              <w:rPr>
                <w:rFonts w:ascii="Microsoft Sans Serif" w:eastAsia="Times New Roman" w:hAnsi="Microsoft Sans Serif" w:cs="Microsoft Sans Serif"/>
                <w:color w:val="000000"/>
                <w:sz w:val="16"/>
                <w:szCs w:val="16"/>
                <w:lang w:eastAsia="es-MX"/>
              </w:rPr>
              <w:t>4,951,581.92</w:t>
            </w:r>
          </w:p>
        </w:tc>
      </w:tr>
      <w:tr w:rsidR="00432622" w:rsidRPr="00432622" w:rsidTr="00432622">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1245</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EQUIPO DE DEFENSA Y SEGURIDAD</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$583,158.90</w:t>
            </w:r>
          </w:p>
        </w:tc>
      </w:tr>
      <w:tr w:rsidR="00432622" w:rsidRPr="00432622" w:rsidTr="00432622">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1246</w:t>
            </w:r>
          </w:p>
        </w:tc>
        <w:tc>
          <w:tcPr>
            <w:tcW w:w="2753"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MAQUINARIA, OTROS EQUIPOS Y HERRAMIENTAS</w:t>
            </w:r>
          </w:p>
        </w:tc>
        <w:tc>
          <w:tcPr>
            <w:tcW w:w="3756" w:type="dxa"/>
            <w:tcBorders>
              <w:top w:val="nil"/>
              <w:left w:val="nil"/>
              <w:bottom w:val="single" w:sz="4" w:space="0" w:color="auto"/>
              <w:right w:val="single" w:sz="4" w:space="0" w:color="auto"/>
            </w:tcBorders>
            <w:shd w:val="clear" w:color="000000" w:fill="FFFFFF"/>
            <w:vAlign w:val="bottom"/>
            <w:hideMark/>
          </w:tcPr>
          <w:p w:rsidR="00432622" w:rsidRPr="00432622" w:rsidRDefault="00432622" w:rsidP="00432622">
            <w:pPr>
              <w:spacing w:after="0" w:line="240" w:lineRule="auto"/>
              <w:jc w:val="right"/>
              <w:rPr>
                <w:rFonts w:ascii="Microsoft Sans Serif" w:eastAsia="Times New Roman" w:hAnsi="Microsoft Sans Serif" w:cs="Microsoft Sans Serif"/>
                <w:color w:val="000000"/>
                <w:sz w:val="16"/>
                <w:szCs w:val="16"/>
                <w:lang w:eastAsia="es-MX"/>
              </w:rPr>
            </w:pPr>
            <w:r w:rsidRPr="00432622">
              <w:rPr>
                <w:rFonts w:ascii="Microsoft Sans Serif" w:eastAsia="Times New Roman" w:hAnsi="Microsoft Sans Serif" w:cs="Microsoft Sans Serif"/>
                <w:color w:val="000000"/>
                <w:sz w:val="16"/>
                <w:szCs w:val="16"/>
                <w:lang w:eastAsia="es-MX"/>
              </w:rPr>
              <w:t>$7,510,618.19</w:t>
            </w:r>
          </w:p>
        </w:tc>
      </w:tr>
    </w:tbl>
    <w:p w:rsidR="00651D41" w:rsidRPr="00CD2F6A" w:rsidRDefault="00651D41" w:rsidP="00AA6C36">
      <w:pPr>
        <w:rPr>
          <w:rFonts w:cs="Arial"/>
          <w:b/>
          <w:sz w:val="24"/>
          <w:szCs w:val="24"/>
        </w:rPr>
      </w:pPr>
    </w:p>
    <w:p w:rsidR="0086353E" w:rsidRDefault="0086353E" w:rsidP="00AA6C36">
      <w:pPr>
        <w:rPr>
          <w:rFonts w:cs="Arial"/>
          <w:b/>
          <w:sz w:val="24"/>
          <w:szCs w:val="24"/>
        </w:rPr>
      </w:pPr>
    </w:p>
    <w:p w:rsidR="0086353E" w:rsidRDefault="0086353E" w:rsidP="00AA6C36">
      <w:pPr>
        <w:rPr>
          <w:rFonts w:cs="Arial"/>
          <w:b/>
          <w:sz w:val="24"/>
          <w:szCs w:val="24"/>
        </w:rPr>
      </w:pPr>
    </w:p>
    <w:p w:rsidR="0086353E" w:rsidRDefault="0086353E" w:rsidP="00AA6C36">
      <w:pPr>
        <w:rPr>
          <w:rFonts w:cs="Arial"/>
          <w:b/>
          <w:sz w:val="24"/>
          <w:szCs w:val="24"/>
        </w:rPr>
      </w:pPr>
    </w:p>
    <w:p w:rsidR="0086353E" w:rsidRDefault="0086353E" w:rsidP="00AA6C36">
      <w:pPr>
        <w:rPr>
          <w:rFonts w:cs="Arial"/>
          <w:b/>
          <w:sz w:val="24"/>
          <w:szCs w:val="24"/>
        </w:rPr>
      </w:pPr>
    </w:p>
    <w:p w:rsidR="0086353E" w:rsidRDefault="0086353E" w:rsidP="00AA6C36">
      <w:pPr>
        <w:rPr>
          <w:rFonts w:cs="Arial"/>
          <w:b/>
          <w:sz w:val="24"/>
          <w:szCs w:val="24"/>
        </w:rPr>
      </w:pPr>
    </w:p>
    <w:p w:rsidR="0086353E" w:rsidRDefault="0086353E" w:rsidP="00AA6C36">
      <w:pPr>
        <w:rPr>
          <w:rFonts w:cs="Arial"/>
          <w:b/>
          <w:sz w:val="24"/>
          <w:szCs w:val="24"/>
        </w:rPr>
      </w:pPr>
    </w:p>
    <w:p w:rsidR="0086353E" w:rsidRDefault="0086353E" w:rsidP="00AA6C36">
      <w:pPr>
        <w:rPr>
          <w:rFonts w:cs="Arial"/>
          <w:b/>
          <w:sz w:val="24"/>
          <w:szCs w:val="24"/>
        </w:rPr>
      </w:pPr>
    </w:p>
    <w:p w:rsidR="00651D41" w:rsidRDefault="00651D41" w:rsidP="00AA6C36">
      <w:pPr>
        <w:rPr>
          <w:rFonts w:cs="Arial"/>
          <w:b/>
          <w:sz w:val="24"/>
          <w:szCs w:val="24"/>
        </w:rPr>
      </w:pPr>
      <w:r w:rsidRPr="00CD2F6A">
        <w:rPr>
          <w:rFonts w:cs="Arial"/>
          <w:b/>
          <w:sz w:val="24"/>
          <w:szCs w:val="24"/>
        </w:rPr>
        <w:t>9. Activos Intangibles</w:t>
      </w:r>
      <w:r w:rsidR="00E27A96" w:rsidRPr="00CD2F6A">
        <w:rPr>
          <w:rFonts w:cs="Arial"/>
          <w:b/>
          <w:sz w:val="24"/>
          <w:szCs w:val="24"/>
        </w:rPr>
        <w:t>, Activos Diferidos</w:t>
      </w:r>
    </w:p>
    <w:tbl>
      <w:tblPr>
        <w:tblW w:w="4280" w:type="dxa"/>
        <w:tblInd w:w="55" w:type="dxa"/>
        <w:tblCellMar>
          <w:left w:w="70" w:type="dxa"/>
          <w:right w:w="70" w:type="dxa"/>
        </w:tblCellMar>
        <w:tblLook w:val="04A0"/>
      </w:tblPr>
      <w:tblGrid>
        <w:gridCol w:w="751"/>
        <w:gridCol w:w="2512"/>
        <w:gridCol w:w="1017"/>
      </w:tblGrid>
      <w:tr w:rsidR="0086353E" w:rsidRPr="0086353E" w:rsidTr="00DA277D">
        <w:trPr>
          <w:trHeight w:val="27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53E" w:rsidRPr="0086353E" w:rsidRDefault="0086353E" w:rsidP="0086353E">
            <w:pPr>
              <w:spacing w:after="0" w:line="240" w:lineRule="auto"/>
              <w:rPr>
                <w:rFonts w:ascii="Arial" w:eastAsia="Times New Roman" w:hAnsi="Arial" w:cs="Arial"/>
                <w:b/>
                <w:bCs/>
                <w:color w:val="000000"/>
                <w:sz w:val="18"/>
                <w:szCs w:val="18"/>
                <w:lang w:eastAsia="es-MX"/>
              </w:rPr>
            </w:pPr>
            <w:r w:rsidRPr="0086353E">
              <w:rPr>
                <w:rFonts w:ascii="Arial" w:eastAsia="Times New Roman" w:hAnsi="Arial" w:cs="Arial"/>
                <w:b/>
                <w:bCs/>
                <w:color w:val="000000"/>
                <w:sz w:val="18"/>
                <w:szCs w:val="18"/>
                <w:lang w:eastAsia="es-MX"/>
              </w:rPr>
              <w:t>Cuenta</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rsidR="0086353E" w:rsidRPr="0086353E" w:rsidRDefault="0086353E" w:rsidP="0086353E">
            <w:pPr>
              <w:spacing w:after="0" w:line="240" w:lineRule="auto"/>
              <w:rPr>
                <w:rFonts w:ascii="Arial" w:eastAsia="Times New Roman" w:hAnsi="Arial" w:cs="Arial"/>
                <w:b/>
                <w:bCs/>
                <w:color w:val="000000"/>
                <w:sz w:val="18"/>
                <w:szCs w:val="18"/>
                <w:lang w:eastAsia="es-MX"/>
              </w:rPr>
            </w:pPr>
            <w:r w:rsidRPr="0086353E">
              <w:rPr>
                <w:rFonts w:ascii="Arial" w:eastAsia="Times New Roman" w:hAnsi="Arial" w:cs="Arial"/>
                <w:b/>
                <w:bCs/>
                <w:color w:val="000000"/>
                <w:sz w:val="18"/>
                <w:szCs w:val="18"/>
                <w:lang w:eastAsia="es-MX"/>
              </w:rPr>
              <w:t>Nombre de la Cuenta</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86353E" w:rsidRPr="0086353E" w:rsidRDefault="0086353E" w:rsidP="0086353E">
            <w:pPr>
              <w:spacing w:after="0" w:line="240" w:lineRule="auto"/>
              <w:rPr>
                <w:rFonts w:ascii="Arial" w:eastAsia="Times New Roman" w:hAnsi="Arial" w:cs="Arial"/>
                <w:b/>
                <w:bCs/>
                <w:color w:val="000000"/>
                <w:sz w:val="18"/>
                <w:szCs w:val="18"/>
                <w:lang w:eastAsia="es-MX"/>
              </w:rPr>
            </w:pPr>
            <w:r w:rsidRPr="0086353E">
              <w:rPr>
                <w:rFonts w:ascii="Arial" w:eastAsia="Times New Roman" w:hAnsi="Arial" w:cs="Arial"/>
                <w:b/>
                <w:bCs/>
                <w:color w:val="000000"/>
                <w:sz w:val="18"/>
                <w:szCs w:val="18"/>
                <w:lang w:eastAsia="es-MX"/>
              </w:rPr>
              <w:t>Saldo Final</w:t>
            </w:r>
          </w:p>
        </w:tc>
      </w:tr>
      <w:tr w:rsidR="0086353E" w:rsidRPr="0086353E" w:rsidTr="00DA277D">
        <w:trPr>
          <w:trHeight w:val="210"/>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86353E" w:rsidRPr="0086353E" w:rsidRDefault="0086353E" w:rsidP="0086353E">
            <w:pPr>
              <w:spacing w:after="0" w:line="240" w:lineRule="auto"/>
              <w:rPr>
                <w:rFonts w:ascii="Microsoft Sans Serif" w:eastAsia="Times New Roman" w:hAnsi="Microsoft Sans Serif" w:cs="Microsoft Sans Serif"/>
                <w:color w:val="000000"/>
                <w:sz w:val="16"/>
                <w:szCs w:val="16"/>
                <w:lang w:eastAsia="es-MX"/>
              </w:rPr>
            </w:pPr>
            <w:r w:rsidRPr="0086353E">
              <w:rPr>
                <w:rFonts w:ascii="Microsoft Sans Serif" w:eastAsia="Times New Roman" w:hAnsi="Microsoft Sans Serif" w:cs="Microsoft Sans Serif"/>
                <w:color w:val="000000"/>
                <w:sz w:val="16"/>
                <w:szCs w:val="16"/>
                <w:lang w:eastAsia="es-MX"/>
              </w:rPr>
              <w:t>1250</w:t>
            </w:r>
          </w:p>
        </w:tc>
        <w:tc>
          <w:tcPr>
            <w:tcW w:w="2512" w:type="dxa"/>
            <w:tcBorders>
              <w:top w:val="nil"/>
              <w:left w:val="nil"/>
              <w:bottom w:val="single" w:sz="4" w:space="0" w:color="auto"/>
              <w:right w:val="single" w:sz="4" w:space="0" w:color="auto"/>
            </w:tcBorders>
            <w:shd w:val="clear" w:color="000000" w:fill="FFFFFF"/>
            <w:vAlign w:val="bottom"/>
            <w:hideMark/>
          </w:tcPr>
          <w:p w:rsidR="0086353E" w:rsidRPr="0086353E" w:rsidRDefault="0086353E" w:rsidP="0086353E">
            <w:pPr>
              <w:spacing w:after="0" w:line="240" w:lineRule="auto"/>
              <w:rPr>
                <w:rFonts w:ascii="Microsoft Sans Serif" w:eastAsia="Times New Roman" w:hAnsi="Microsoft Sans Serif" w:cs="Microsoft Sans Serif"/>
                <w:color w:val="000000"/>
                <w:sz w:val="16"/>
                <w:szCs w:val="16"/>
                <w:lang w:eastAsia="es-MX"/>
              </w:rPr>
            </w:pPr>
            <w:r w:rsidRPr="0086353E">
              <w:rPr>
                <w:rFonts w:ascii="Microsoft Sans Serif" w:eastAsia="Times New Roman" w:hAnsi="Microsoft Sans Serif" w:cs="Microsoft Sans Serif"/>
                <w:color w:val="000000"/>
                <w:sz w:val="16"/>
                <w:szCs w:val="16"/>
                <w:lang w:eastAsia="es-MX"/>
              </w:rPr>
              <w:t>ACTIVOS INTANGIBLES</w:t>
            </w:r>
          </w:p>
        </w:tc>
        <w:tc>
          <w:tcPr>
            <w:tcW w:w="1017" w:type="dxa"/>
            <w:tcBorders>
              <w:top w:val="nil"/>
              <w:left w:val="nil"/>
              <w:bottom w:val="single" w:sz="4" w:space="0" w:color="auto"/>
              <w:right w:val="single" w:sz="4" w:space="0" w:color="auto"/>
            </w:tcBorders>
            <w:shd w:val="clear" w:color="000000" w:fill="FFFFFF"/>
            <w:vAlign w:val="bottom"/>
            <w:hideMark/>
          </w:tcPr>
          <w:p w:rsidR="0086353E" w:rsidRPr="0073196A" w:rsidRDefault="009A54E3" w:rsidP="0086353E">
            <w:pPr>
              <w:spacing w:after="0" w:line="240" w:lineRule="auto"/>
              <w:rPr>
                <w:rFonts w:ascii="Microsoft Sans Serif" w:eastAsia="Times New Roman" w:hAnsi="Microsoft Sans Serif" w:cs="Microsoft Sans Serif"/>
                <w:bCs/>
                <w:color w:val="000000"/>
                <w:sz w:val="16"/>
                <w:szCs w:val="16"/>
                <w:lang w:eastAsia="es-MX"/>
              </w:rPr>
            </w:pPr>
            <w:r>
              <w:rPr>
                <w:rFonts w:ascii="Microsoft Sans Serif" w:eastAsia="Times New Roman" w:hAnsi="Microsoft Sans Serif" w:cs="Microsoft Sans Serif"/>
                <w:bCs/>
                <w:color w:val="000000"/>
                <w:sz w:val="16"/>
                <w:szCs w:val="16"/>
                <w:lang w:eastAsia="es-MX"/>
              </w:rPr>
              <w:t>$27</w:t>
            </w:r>
            <w:r w:rsidR="0086353E" w:rsidRPr="0073196A">
              <w:rPr>
                <w:rFonts w:ascii="Microsoft Sans Serif" w:eastAsia="Times New Roman" w:hAnsi="Microsoft Sans Serif" w:cs="Microsoft Sans Serif"/>
                <w:bCs/>
                <w:color w:val="000000"/>
                <w:sz w:val="16"/>
                <w:szCs w:val="16"/>
                <w:lang w:eastAsia="es-MX"/>
              </w:rPr>
              <w:t>,604.40</w:t>
            </w:r>
          </w:p>
        </w:tc>
      </w:tr>
      <w:tr w:rsidR="0086353E" w:rsidRPr="0086353E" w:rsidTr="00DA277D">
        <w:trPr>
          <w:trHeight w:val="342"/>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86353E" w:rsidRPr="0086353E" w:rsidRDefault="0086353E" w:rsidP="0086353E">
            <w:pPr>
              <w:spacing w:after="0" w:line="240" w:lineRule="auto"/>
              <w:rPr>
                <w:rFonts w:ascii="Microsoft Sans Serif" w:eastAsia="Times New Roman" w:hAnsi="Microsoft Sans Serif" w:cs="Microsoft Sans Serif"/>
                <w:color w:val="000000"/>
                <w:sz w:val="16"/>
                <w:szCs w:val="16"/>
                <w:lang w:eastAsia="es-MX"/>
              </w:rPr>
            </w:pPr>
            <w:r w:rsidRPr="0086353E">
              <w:rPr>
                <w:rFonts w:ascii="Microsoft Sans Serif" w:eastAsia="Times New Roman" w:hAnsi="Microsoft Sans Serif" w:cs="Microsoft Sans Serif"/>
                <w:color w:val="000000"/>
                <w:sz w:val="16"/>
                <w:szCs w:val="16"/>
                <w:lang w:eastAsia="es-MX"/>
              </w:rPr>
              <w:t>1251</w:t>
            </w:r>
          </w:p>
        </w:tc>
        <w:tc>
          <w:tcPr>
            <w:tcW w:w="2512" w:type="dxa"/>
            <w:tcBorders>
              <w:top w:val="nil"/>
              <w:left w:val="nil"/>
              <w:bottom w:val="single" w:sz="4" w:space="0" w:color="auto"/>
              <w:right w:val="single" w:sz="4" w:space="0" w:color="auto"/>
            </w:tcBorders>
            <w:shd w:val="clear" w:color="000000" w:fill="FFFFFF"/>
            <w:vAlign w:val="bottom"/>
            <w:hideMark/>
          </w:tcPr>
          <w:p w:rsidR="0086353E" w:rsidRPr="0086353E" w:rsidRDefault="0086353E" w:rsidP="0086353E">
            <w:pPr>
              <w:spacing w:after="0" w:line="240" w:lineRule="auto"/>
              <w:rPr>
                <w:rFonts w:ascii="Microsoft Sans Serif" w:eastAsia="Times New Roman" w:hAnsi="Microsoft Sans Serif" w:cs="Microsoft Sans Serif"/>
                <w:color w:val="000000"/>
                <w:sz w:val="16"/>
                <w:szCs w:val="16"/>
                <w:lang w:eastAsia="es-MX"/>
              </w:rPr>
            </w:pPr>
            <w:r w:rsidRPr="0086353E">
              <w:rPr>
                <w:rFonts w:ascii="Microsoft Sans Serif" w:eastAsia="Times New Roman" w:hAnsi="Microsoft Sans Serif" w:cs="Microsoft Sans Serif"/>
                <w:color w:val="000000"/>
                <w:sz w:val="16"/>
                <w:szCs w:val="16"/>
                <w:lang w:eastAsia="es-MX"/>
              </w:rPr>
              <w:t>SOFTWARE</w:t>
            </w:r>
          </w:p>
        </w:tc>
        <w:tc>
          <w:tcPr>
            <w:tcW w:w="1017" w:type="dxa"/>
            <w:tcBorders>
              <w:top w:val="nil"/>
              <w:left w:val="nil"/>
              <w:bottom w:val="single" w:sz="4" w:space="0" w:color="auto"/>
              <w:right w:val="single" w:sz="4" w:space="0" w:color="auto"/>
            </w:tcBorders>
            <w:shd w:val="clear" w:color="000000" w:fill="FFFFFF"/>
            <w:vAlign w:val="bottom"/>
            <w:hideMark/>
          </w:tcPr>
          <w:p w:rsidR="0086353E" w:rsidRPr="0086353E" w:rsidRDefault="0086353E" w:rsidP="0086353E">
            <w:pPr>
              <w:spacing w:after="0" w:line="240" w:lineRule="auto"/>
              <w:rPr>
                <w:rFonts w:ascii="Microsoft Sans Serif" w:eastAsia="Times New Roman" w:hAnsi="Microsoft Sans Serif" w:cs="Microsoft Sans Serif"/>
                <w:color w:val="000000"/>
                <w:sz w:val="16"/>
                <w:szCs w:val="16"/>
                <w:lang w:eastAsia="es-MX"/>
              </w:rPr>
            </w:pPr>
            <w:r w:rsidRPr="0086353E">
              <w:rPr>
                <w:rFonts w:ascii="Microsoft Sans Serif" w:eastAsia="Times New Roman" w:hAnsi="Microsoft Sans Serif" w:cs="Microsoft Sans Serif"/>
                <w:color w:val="000000"/>
                <w:sz w:val="16"/>
                <w:szCs w:val="16"/>
                <w:lang w:eastAsia="es-MX"/>
              </w:rPr>
              <w:t>$14,604.40</w:t>
            </w:r>
          </w:p>
        </w:tc>
      </w:tr>
      <w:tr w:rsidR="0086353E" w:rsidRPr="0086353E" w:rsidTr="00DA277D">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86353E" w:rsidRPr="0086353E" w:rsidRDefault="0086353E" w:rsidP="0086353E">
            <w:pPr>
              <w:spacing w:after="0" w:line="240" w:lineRule="auto"/>
              <w:rPr>
                <w:rFonts w:ascii="Microsoft Sans Serif" w:eastAsia="Times New Roman" w:hAnsi="Microsoft Sans Serif" w:cs="Microsoft Sans Serif"/>
                <w:color w:val="000000"/>
                <w:sz w:val="16"/>
                <w:szCs w:val="16"/>
                <w:lang w:eastAsia="es-MX"/>
              </w:rPr>
            </w:pPr>
            <w:r w:rsidRPr="0086353E">
              <w:rPr>
                <w:rFonts w:ascii="Microsoft Sans Serif" w:eastAsia="Times New Roman" w:hAnsi="Microsoft Sans Serif" w:cs="Microsoft Sans Serif"/>
                <w:color w:val="000000"/>
                <w:sz w:val="16"/>
                <w:szCs w:val="16"/>
                <w:lang w:eastAsia="es-MX"/>
              </w:rPr>
              <w:t>1259</w:t>
            </w:r>
          </w:p>
        </w:tc>
        <w:tc>
          <w:tcPr>
            <w:tcW w:w="2512" w:type="dxa"/>
            <w:tcBorders>
              <w:top w:val="nil"/>
              <w:left w:val="nil"/>
              <w:bottom w:val="single" w:sz="4" w:space="0" w:color="auto"/>
              <w:right w:val="single" w:sz="4" w:space="0" w:color="auto"/>
            </w:tcBorders>
            <w:shd w:val="clear" w:color="000000" w:fill="FFFFFF"/>
            <w:vAlign w:val="bottom"/>
            <w:hideMark/>
          </w:tcPr>
          <w:p w:rsidR="0086353E" w:rsidRPr="0086353E" w:rsidRDefault="0086353E" w:rsidP="0086353E">
            <w:pPr>
              <w:spacing w:after="0" w:line="240" w:lineRule="auto"/>
              <w:rPr>
                <w:rFonts w:ascii="Microsoft Sans Serif" w:eastAsia="Times New Roman" w:hAnsi="Microsoft Sans Serif" w:cs="Microsoft Sans Serif"/>
                <w:color w:val="000000"/>
                <w:sz w:val="16"/>
                <w:szCs w:val="16"/>
                <w:lang w:eastAsia="es-MX"/>
              </w:rPr>
            </w:pPr>
            <w:r w:rsidRPr="0086353E">
              <w:rPr>
                <w:rFonts w:ascii="Microsoft Sans Serif" w:eastAsia="Times New Roman" w:hAnsi="Microsoft Sans Serif" w:cs="Microsoft Sans Serif"/>
                <w:color w:val="000000"/>
                <w:sz w:val="16"/>
                <w:szCs w:val="16"/>
                <w:lang w:eastAsia="es-MX"/>
              </w:rPr>
              <w:t>OTROS ACTIVOS INTANGIBLES</w:t>
            </w:r>
          </w:p>
        </w:tc>
        <w:tc>
          <w:tcPr>
            <w:tcW w:w="1017" w:type="dxa"/>
            <w:tcBorders>
              <w:top w:val="nil"/>
              <w:left w:val="nil"/>
              <w:bottom w:val="single" w:sz="4" w:space="0" w:color="auto"/>
              <w:right w:val="single" w:sz="4" w:space="0" w:color="auto"/>
            </w:tcBorders>
            <w:shd w:val="clear" w:color="000000" w:fill="FFFFFF"/>
            <w:vAlign w:val="bottom"/>
            <w:hideMark/>
          </w:tcPr>
          <w:p w:rsidR="0086353E" w:rsidRPr="0086353E" w:rsidRDefault="009A54E3" w:rsidP="0086353E">
            <w:pPr>
              <w:spacing w:after="0" w:line="240" w:lineRule="auto"/>
              <w:rPr>
                <w:rFonts w:ascii="Microsoft Sans Serif" w:eastAsia="Times New Roman" w:hAnsi="Microsoft Sans Serif" w:cs="Microsoft Sans Serif"/>
                <w:color w:val="000000"/>
                <w:sz w:val="16"/>
                <w:szCs w:val="16"/>
                <w:lang w:eastAsia="es-MX"/>
              </w:rPr>
            </w:pPr>
            <w:r>
              <w:rPr>
                <w:rFonts w:ascii="Microsoft Sans Serif" w:eastAsia="Times New Roman" w:hAnsi="Microsoft Sans Serif" w:cs="Microsoft Sans Serif"/>
                <w:color w:val="000000"/>
                <w:sz w:val="16"/>
                <w:szCs w:val="16"/>
                <w:lang w:eastAsia="es-MX"/>
              </w:rPr>
              <w:t>$13</w:t>
            </w:r>
            <w:r w:rsidR="0086353E" w:rsidRPr="0086353E">
              <w:rPr>
                <w:rFonts w:ascii="Microsoft Sans Serif" w:eastAsia="Times New Roman" w:hAnsi="Microsoft Sans Serif" w:cs="Microsoft Sans Serif"/>
                <w:color w:val="000000"/>
                <w:sz w:val="16"/>
                <w:szCs w:val="16"/>
                <w:lang w:eastAsia="es-MX"/>
              </w:rPr>
              <w:t>,000.00</w:t>
            </w:r>
          </w:p>
        </w:tc>
      </w:tr>
    </w:tbl>
    <w:p w:rsidR="00651D41" w:rsidRPr="00CD2F6A" w:rsidRDefault="00651D41" w:rsidP="00651D41">
      <w:pPr>
        <w:rPr>
          <w:rFonts w:cs="Arial"/>
          <w:b/>
          <w:sz w:val="24"/>
          <w:szCs w:val="24"/>
        </w:rPr>
      </w:pPr>
      <w:r w:rsidRPr="00CD2F6A">
        <w:rPr>
          <w:rFonts w:cs="Arial"/>
          <w:b/>
          <w:sz w:val="24"/>
          <w:szCs w:val="24"/>
        </w:rPr>
        <w:t xml:space="preserve">10. Estimaciones y Deterioros.  </w:t>
      </w:r>
    </w:p>
    <w:p w:rsidR="00651D41" w:rsidRPr="00CD2F6A" w:rsidRDefault="00651D41" w:rsidP="00651D41">
      <w:pPr>
        <w:rPr>
          <w:rFonts w:cs="Arial"/>
          <w:b/>
          <w:sz w:val="24"/>
          <w:szCs w:val="24"/>
        </w:rPr>
      </w:pPr>
      <w:r w:rsidRPr="00CD2F6A">
        <w:rPr>
          <w:rFonts w:cs="Arial"/>
          <w:b/>
          <w:sz w:val="24"/>
          <w:szCs w:val="24"/>
        </w:rPr>
        <w:lastRenderedPageBreak/>
        <w:t xml:space="preserve">No se cuenta con estimaciones de cuentas incobrables,  inventarios y deterioro de activos.  </w:t>
      </w:r>
    </w:p>
    <w:p w:rsidR="00651D41" w:rsidRPr="00CD2F6A" w:rsidRDefault="00651D41" w:rsidP="00651D41">
      <w:pPr>
        <w:rPr>
          <w:rFonts w:cs="Arial"/>
          <w:b/>
          <w:sz w:val="24"/>
          <w:szCs w:val="24"/>
        </w:rPr>
      </w:pPr>
      <w:r w:rsidRPr="00CD2F6A">
        <w:rPr>
          <w:rFonts w:cs="Arial"/>
          <w:b/>
          <w:sz w:val="24"/>
          <w:szCs w:val="24"/>
        </w:rPr>
        <w:t>11. Otros Activos</w:t>
      </w:r>
    </w:p>
    <w:p w:rsidR="00DA277D" w:rsidRDefault="00DA277D" w:rsidP="00651D41">
      <w:pPr>
        <w:rPr>
          <w:rFonts w:cs="Arial"/>
          <w:b/>
          <w:sz w:val="24"/>
          <w:szCs w:val="24"/>
        </w:rPr>
      </w:pPr>
    </w:p>
    <w:p w:rsidR="00651D41" w:rsidRPr="00CD2F6A" w:rsidRDefault="00651D41" w:rsidP="00651D41">
      <w:pPr>
        <w:rPr>
          <w:rFonts w:cs="Arial"/>
          <w:b/>
          <w:sz w:val="24"/>
          <w:szCs w:val="24"/>
        </w:rPr>
      </w:pPr>
      <w:r w:rsidRPr="00CD2F6A">
        <w:rPr>
          <w:rFonts w:cs="Arial"/>
          <w:b/>
          <w:sz w:val="24"/>
          <w:szCs w:val="24"/>
        </w:rPr>
        <w:t xml:space="preserve">PASIVO  </w:t>
      </w:r>
    </w:p>
    <w:p w:rsidR="00651D41" w:rsidRPr="00CD2F6A" w:rsidRDefault="00651D41" w:rsidP="00651D41">
      <w:pPr>
        <w:pStyle w:val="Prrafodelista"/>
        <w:numPr>
          <w:ilvl w:val="0"/>
          <w:numId w:val="5"/>
        </w:numPr>
        <w:rPr>
          <w:rFonts w:cs="Arial"/>
          <w:b/>
          <w:sz w:val="24"/>
          <w:szCs w:val="24"/>
        </w:rPr>
      </w:pPr>
      <w:r w:rsidRPr="00CD2F6A">
        <w:rPr>
          <w:rFonts w:cs="Arial"/>
          <w:b/>
          <w:sz w:val="24"/>
          <w:szCs w:val="24"/>
        </w:rPr>
        <w:t xml:space="preserve">Cuentas y Documentos por pagar.   </w:t>
      </w:r>
    </w:p>
    <w:tbl>
      <w:tblPr>
        <w:tblW w:w="7720" w:type="dxa"/>
        <w:tblInd w:w="55" w:type="dxa"/>
        <w:tblCellMar>
          <w:left w:w="70" w:type="dxa"/>
          <w:right w:w="70" w:type="dxa"/>
        </w:tblCellMar>
        <w:tblLook w:val="04A0"/>
      </w:tblPr>
      <w:tblGrid>
        <w:gridCol w:w="860"/>
        <w:gridCol w:w="5607"/>
        <w:gridCol w:w="1253"/>
      </w:tblGrid>
      <w:tr w:rsidR="00207D60" w:rsidRPr="00207D60" w:rsidTr="00207D60">
        <w:trPr>
          <w:trHeight w:val="274"/>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D60" w:rsidRPr="00207D60" w:rsidRDefault="00207D60" w:rsidP="00207D60">
            <w:pPr>
              <w:spacing w:after="0" w:line="240" w:lineRule="auto"/>
              <w:rPr>
                <w:rFonts w:ascii="Arial" w:eastAsia="Times New Roman" w:hAnsi="Arial" w:cs="Arial"/>
                <w:b/>
                <w:bCs/>
                <w:color w:val="000000"/>
                <w:sz w:val="18"/>
                <w:szCs w:val="18"/>
                <w:lang w:eastAsia="es-MX"/>
              </w:rPr>
            </w:pPr>
            <w:r w:rsidRPr="00207D60">
              <w:rPr>
                <w:rFonts w:ascii="Arial" w:eastAsia="Times New Roman" w:hAnsi="Arial" w:cs="Arial"/>
                <w:b/>
                <w:bCs/>
                <w:color w:val="000000"/>
                <w:sz w:val="18"/>
                <w:szCs w:val="18"/>
                <w:lang w:eastAsia="es-MX"/>
              </w:rPr>
              <w:t>Cuenta</w:t>
            </w:r>
          </w:p>
        </w:tc>
        <w:tc>
          <w:tcPr>
            <w:tcW w:w="5607" w:type="dxa"/>
            <w:tcBorders>
              <w:top w:val="single" w:sz="4" w:space="0" w:color="auto"/>
              <w:left w:val="nil"/>
              <w:bottom w:val="single" w:sz="4" w:space="0" w:color="auto"/>
              <w:right w:val="single" w:sz="4" w:space="0" w:color="auto"/>
            </w:tcBorders>
            <w:shd w:val="clear" w:color="000000" w:fill="FFFFFF"/>
            <w:vAlign w:val="center"/>
            <w:hideMark/>
          </w:tcPr>
          <w:p w:rsidR="00207D60" w:rsidRPr="00207D60" w:rsidRDefault="00207D60" w:rsidP="00207D60">
            <w:pPr>
              <w:spacing w:after="0" w:line="240" w:lineRule="auto"/>
              <w:rPr>
                <w:rFonts w:ascii="Arial" w:eastAsia="Times New Roman" w:hAnsi="Arial" w:cs="Arial"/>
                <w:b/>
                <w:bCs/>
                <w:color w:val="000000"/>
                <w:sz w:val="18"/>
                <w:szCs w:val="18"/>
                <w:lang w:eastAsia="es-MX"/>
              </w:rPr>
            </w:pPr>
            <w:r w:rsidRPr="00207D60">
              <w:rPr>
                <w:rFonts w:ascii="Arial" w:eastAsia="Times New Roman" w:hAnsi="Arial" w:cs="Arial"/>
                <w:b/>
                <w:bCs/>
                <w:color w:val="000000"/>
                <w:sz w:val="18"/>
                <w:szCs w:val="18"/>
                <w:lang w:eastAsia="es-MX"/>
              </w:rPr>
              <w:t>Nombre de la Cuenta</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207D60" w:rsidRPr="00207D60" w:rsidRDefault="00207D60" w:rsidP="00207D60">
            <w:pPr>
              <w:spacing w:after="0" w:line="240" w:lineRule="auto"/>
              <w:rPr>
                <w:rFonts w:ascii="Arial" w:eastAsia="Times New Roman" w:hAnsi="Arial" w:cs="Arial"/>
                <w:b/>
                <w:bCs/>
                <w:color w:val="000000"/>
                <w:sz w:val="18"/>
                <w:szCs w:val="18"/>
                <w:lang w:eastAsia="es-MX"/>
              </w:rPr>
            </w:pPr>
            <w:r w:rsidRPr="00207D60">
              <w:rPr>
                <w:rFonts w:ascii="Arial" w:eastAsia="Times New Roman" w:hAnsi="Arial" w:cs="Arial"/>
                <w:b/>
                <w:bCs/>
                <w:color w:val="000000"/>
                <w:sz w:val="18"/>
                <w:szCs w:val="18"/>
                <w:lang w:eastAsia="es-MX"/>
              </w:rPr>
              <w:t>Saldo Final</w:t>
            </w:r>
          </w:p>
        </w:tc>
      </w:tr>
      <w:tr w:rsidR="00207D60" w:rsidRPr="00207D60" w:rsidTr="00207D60">
        <w:trPr>
          <w:trHeight w:val="274"/>
        </w:trPr>
        <w:tc>
          <w:tcPr>
            <w:tcW w:w="86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2111</w:t>
            </w:r>
          </w:p>
        </w:tc>
        <w:tc>
          <w:tcPr>
            <w:tcW w:w="5607"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SERVICIOS PERSONALES POR PAGAR A CORTO PLAZO</w:t>
            </w:r>
          </w:p>
        </w:tc>
        <w:tc>
          <w:tcPr>
            <w:tcW w:w="1253"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5F3AE5">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16076B">
              <w:rPr>
                <w:rFonts w:ascii="Microsoft Sans Serif" w:eastAsia="Times New Roman" w:hAnsi="Microsoft Sans Serif" w:cs="Microsoft Sans Serif"/>
                <w:color w:val="000000"/>
                <w:sz w:val="16"/>
                <w:szCs w:val="16"/>
                <w:lang w:eastAsia="es-MX"/>
              </w:rPr>
              <w:t>7,519,957.23</w:t>
            </w:r>
          </w:p>
        </w:tc>
      </w:tr>
      <w:tr w:rsidR="00207D60" w:rsidRPr="00207D60" w:rsidTr="00207D60">
        <w:trPr>
          <w:trHeight w:val="274"/>
        </w:trPr>
        <w:tc>
          <w:tcPr>
            <w:tcW w:w="86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2112</w:t>
            </w:r>
          </w:p>
        </w:tc>
        <w:tc>
          <w:tcPr>
            <w:tcW w:w="5607"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PROVEEDORES POR PAGAR A CORTO PLAZO</w:t>
            </w:r>
          </w:p>
        </w:tc>
        <w:tc>
          <w:tcPr>
            <w:tcW w:w="1253"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5F3AE5">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AD7DD3">
              <w:rPr>
                <w:rFonts w:ascii="Microsoft Sans Serif" w:eastAsia="Times New Roman" w:hAnsi="Microsoft Sans Serif" w:cs="Microsoft Sans Serif"/>
                <w:color w:val="000000"/>
                <w:sz w:val="16"/>
                <w:szCs w:val="16"/>
                <w:lang w:eastAsia="es-MX"/>
              </w:rPr>
              <w:t>5,</w:t>
            </w:r>
            <w:r w:rsidR="00D10D04">
              <w:rPr>
                <w:rFonts w:ascii="Microsoft Sans Serif" w:eastAsia="Times New Roman" w:hAnsi="Microsoft Sans Serif" w:cs="Microsoft Sans Serif"/>
                <w:color w:val="000000"/>
                <w:sz w:val="16"/>
                <w:szCs w:val="16"/>
                <w:lang w:eastAsia="es-MX"/>
              </w:rPr>
              <w:t>389,606.79</w:t>
            </w:r>
          </w:p>
        </w:tc>
      </w:tr>
      <w:tr w:rsidR="00207D60" w:rsidRPr="00207D60" w:rsidTr="00207D60">
        <w:trPr>
          <w:trHeight w:val="274"/>
        </w:trPr>
        <w:tc>
          <w:tcPr>
            <w:tcW w:w="86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2113</w:t>
            </w:r>
          </w:p>
        </w:tc>
        <w:tc>
          <w:tcPr>
            <w:tcW w:w="5607"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CONTRATISTAS POR OBRAS PÚBLICAS POR PAGAR A CORTO PLAZO</w:t>
            </w:r>
          </w:p>
        </w:tc>
        <w:tc>
          <w:tcPr>
            <w:tcW w:w="1253"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5F3AE5">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5F3AE5">
              <w:rPr>
                <w:rFonts w:ascii="Microsoft Sans Serif" w:eastAsia="Times New Roman" w:hAnsi="Microsoft Sans Serif" w:cs="Microsoft Sans Serif"/>
                <w:color w:val="000000"/>
                <w:sz w:val="16"/>
                <w:szCs w:val="16"/>
                <w:lang w:eastAsia="es-MX"/>
              </w:rPr>
              <w:t>2,</w:t>
            </w:r>
            <w:r w:rsidR="00D10D04">
              <w:rPr>
                <w:rFonts w:ascii="Microsoft Sans Serif" w:eastAsia="Times New Roman" w:hAnsi="Microsoft Sans Serif" w:cs="Microsoft Sans Serif"/>
                <w:color w:val="000000"/>
                <w:sz w:val="16"/>
                <w:szCs w:val="16"/>
                <w:lang w:eastAsia="es-MX"/>
              </w:rPr>
              <w:t>734,841.03</w:t>
            </w:r>
          </w:p>
        </w:tc>
      </w:tr>
      <w:tr w:rsidR="00207D60" w:rsidRPr="00207D60" w:rsidTr="00207D60">
        <w:trPr>
          <w:trHeight w:val="274"/>
        </w:trPr>
        <w:tc>
          <w:tcPr>
            <w:tcW w:w="86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2115</w:t>
            </w:r>
          </w:p>
        </w:tc>
        <w:tc>
          <w:tcPr>
            <w:tcW w:w="5607"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TRANSFERENCIAS OTORGADAS POR PAGAR A CORTO PLAZO</w:t>
            </w:r>
          </w:p>
        </w:tc>
        <w:tc>
          <w:tcPr>
            <w:tcW w:w="1253"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5F3AE5">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5F3AE5">
              <w:rPr>
                <w:rFonts w:ascii="Microsoft Sans Serif" w:eastAsia="Times New Roman" w:hAnsi="Microsoft Sans Serif" w:cs="Microsoft Sans Serif"/>
                <w:color w:val="000000"/>
                <w:sz w:val="16"/>
                <w:szCs w:val="16"/>
                <w:lang w:eastAsia="es-MX"/>
              </w:rPr>
              <w:t>0.00</w:t>
            </w:r>
          </w:p>
        </w:tc>
      </w:tr>
      <w:tr w:rsidR="00207D60" w:rsidRPr="00207D60" w:rsidTr="00207D60">
        <w:trPr>
          <w:trHeight w:val="274"/>
        </w:trPr>
        <w:tc>
          <w:tcPr>
            <w:tcW w:w="86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2117</w:t>
            </w:r>
          </w:p>
        </w:tc>
        <w:tc>
          <w:tcPr>
            <w:tcW w:w="5607"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RETENCIONES Y CONTRIBUCIONES POR PAGAR A CORTO PLAZO</w:t>
            </w:r>
          </w:p>
        </w:tc>
        <w:tc>
          <w:tcPr>
            <w:tcW w:w="1253"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5F3AE5">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D10D04">
              <w:rPr>
                <w:rFonts w:ascii="Microsoft Sans Serif" w:eastAsia="Times New Roman" w:hAnsi="Microsoft Sans Serif" w:cs="Microsoft Sans Serif"/>
                <w:color w:val="000000"/>
                <w:sz w:val="16"/>
                <w:szCs w:val="16"/>
                <w:lang w:eastAsia="es-MX"/>
              </w:rPr>
              <w:t>31,975,587.70</w:t>
            </w:r>
          </w:p>
        </w:tc>
      </w:tr>
      <w:tr w:rsidR="00207D60" w:rsidRPr="00207D60" w:rsidTr="00207D60">
        <w:trPr>
          <w:trHeight w:val="274"/>
        </w:trPr>
        <w:tc>
          <w:tcPr>
            <w:tcW w:w="86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2119</w:t>
            </w:r>
          </w:p>
        </w:tc>
        <w:tc>
          <w:tcPr>
            <w:tcW w:w="5607"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OTRAS CUENTAS POR PAGAR A CORTO PLAZO</w:t>
            </w:r>
          </w:p>
        </w:tc>
        <w:tc>
          <w:tcPr>
            <w:tcW w:w="1253"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5F3AE5">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AD7DD3">
              <w:rPr>
                <w:rFonts w:ascii="Microsoft Sans Serif" w:eastAsia="Times New Roman" w:hAnsi="Microsoft Sans Serif" w:cs="Microsoft Sans Serif"/>
                <w:color w:val="000000"/>
                <w:sz w:val="16"/>
                <w:szCs w:val="16"/>
                <w:lang w:eastAsia="es-MX"/>
              </w:rPr>
              <w:t>7,</w:t>
            </w:r>
            <w:r w:rsidR="006E59BC">
              <w:rPr>
                <w:rFonts w:ascii="Microsoft Sans Serif" w:eastAsia="Times New Roman" w:hAnsi="Microsoft Sans Serif" w:cs="Microsoft Sans Serif"/>
                <w:color w:val="000000"/>
                <w:sz w:val="16"/>
                <w:szCs w:val="16"/>
                <w:lang w:eastAsia="es-MX"/>
              </w:rPr>
              <w:t>591,431.33</w:t>
            </w:r>
          </w:p>
        </w:tc>
      </w:tr>
    </w:tbl>
    <w:p w:rsidR="0086353E" w:rsidRDefault="0086353E" w:rsidP="00651D41">
      <w:pPr>
        <w:rPr>
          <w:rFonts w:cs="Arial"/>
          <w:b/>
          <w:sz w:val="24"/>
          <w:szCs w:val="24"/>
        </w:rPr>
      </w:pPr>
    </w:p>
    <w:p w:rsidR="00651D41" w:rsidRPr="00CD2F6A" w:rsidRDefault="00651D41" w:rsidP="00651D41">
      <w:pPr>
        <w:ind w:firstLine="360"/>
        <w:rPr>
          <w:rFonts w:cs="Arial"/>
          <w:b/>
          <w:sz w:val="24"/>
          <w:szCs w:val="24"/>
        </w:rPr>
      </w:pPr>
      <w:r w:rsidRPr="00CD2F6A">
        <w:rPr>
          <w:rFonts w:cs="Arial"/>
          <w:b/>
          <w:sz w:val="24"/>
          <w:szCs w:val="24"/>
        </w:rPr>
        <w:t xml:space="preserve">2. Fondos de Bienes de terceros en administración y/o en garantía.  </w:t>
      </w:r>
    </w:p>
    <w:p w:rsidR="00651D41" w:rsidRPr="00CD2F6A" w:rsidRDefault="00651D41" w:rsidP="00651D41">
      <w:pPr>
        <w:rPr>
          <w:rFonts w:cs="Arial"/>
          <w:b/>
          <w:sz w:val="24"/>
          <w:szCs w:val="24"/>
        </w:rPr>
      </w:pPr>
      <w:r w:rsidRPr="00CD2F6A">
        <w:rPr>
          <w:rFonts w:cs="Arial"/>
          <w:b/>
          <w:sz w:val="24"/>
          <w:szCs w:val="24"/>
        </w:rPr>
        <w:tab/>
        <w:t xml:space="preserve"> 3. Pasivos Diferidos y Otros   </w:t>
      </w:r>
    </w:p>
    <w:p w:rsidR="00651D41" w:rsidRPr="00CD2F6A" w:rsidRDefault="00651D41" w:rsidP="00651D41">
      <w:pPr>
        <w:ind w:left="708"/>
        <w:rPr>
          <w:rFonts w:cs="Arial"/>
          <w:b/>
          <w:sz w:val="24"/>
          <w:szCs w:val="24"/>
        </w:rPr>
      </w:pPr>
      <w:r w:rsidRPr="00CD2F6A">
        <w:rPr>
          <w:rFonts w:cs="Arial"/>
          <w:b/>
          <w:sz w:val="24"/>
          <w:szCs w:val="24"/>
        </w:rPr>
        <w:t xml:space="preserve">     No se cuentan con pasivos diferidos y otros.  </w:t>
      </w:r>
    </w:p>
    <w:p w:rsidR="00651D41" w:rsidRPr="00CD2F6A" w:rsidRDefault="00651D41" w:rsidP="00651D41">
      <w:pPr>
        <w:rPr>
          <w:rFonts w:cs="Arial"/>
          <w:b/>
          <w:sz w:val="24"/>
          <w:szCs w:val="24"/>
        </w:rPr>
      </w:pPr>
      <w:r w:rsidRPr="00CD2F6A">
        <w:rPr>
          <w:rFonts w:cs="Arial"/>
          <w:b/>
          <w:sz w:val="24"/>
          <w:szCs w:val="24"/>
        </w:rPr>
        <w:t xml:space="preserve">II) NOTAS AL ESTADO DE ACTIVIDADES  </w:t>
      </w:r>
    </w:p>
    <w:p w:rsidR="00651D41" w:rsidRPr="00CD2F6A" w:rsidRDefault="00651D41" w:rsidP="00651D41">
      <w:pPr>
        <w:rPr>
          <w:rFonts w:cs="Arial"/>
          <w:b/>
          <w:sz w:val="24"/>
          <w:szCs w:val="24"/>
        </w:rPr>
      </w:pPr>
      <w:r w:rsidRPr="00CD2F6A">
        <w:rPr>
          <w:rFonts w:cs="Arial"/>
          <w:b/>
          <w:sz w:val="24"/>
          <w:szCs w:val="24"/>
        </w:rPr>
        <w:t xml:space="preserve">INGRESOS DE GESTIÓN  </w:t>
      </w:r>
    </w:p>
    <w:p w:rsidR="00651D41" w:rsidRDefault="004F381B" w:rsidP="004F381B">
      <w:pPr>
        <w:pStyle w:val="Prrafodelista"/>
        <w:numPr>
          <w:ilvl w:val="0"/>
          <w:numId w:val="6"/>
        </w:numPr>
        <w:rPr>
          <w:rFonts w:cs="Arial"/>
          <w:b/>
          <w:sz w:val="24"/>
          <w:szCs w:val="24"/>
        </w:rPr>
      </w:pPr>
      <w:r w:rsidRPr="00CD2F6A">
        <w:rPr>
          <w:rFonts w:cs="Arial"/>
          <w:b/>
          <w:sz w:val="24"/>
          <w:szCs w:val="24"/>
        </w:rPr>
        <w:t>Ingresos</w:t>
      </w:r>
    </w:p>
    <w:tbl>
      <w:tblPr>
        <w:tblW w:w="6720" w:type="dxa"/>
        <w:tblInd w:w="55" w:type="dxa"/>
        <w:tblCellMar>
          <w:left w:w="70" w:type="dxa"/>
          <w:right w:w="70" w:type="dxa"/>
        </w:tblCellMar>
        <w:tblLook w:val="04A0"/>
      </w:tblPr>
      <w:tblGrid>
        <w:gridCol w:w="820"/>
        <w:gridCol w:w="4460"/>
        <w:gridCol w:w="1440"/>
      </w:tblGrid>
      <w:tr w:rsidR="00207D60" w:rsidRPr="00207D60" w:rsidTr="00207D60">
        <w:trPr>
          <w:trHeight w:val="274"/>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D60" w:rsidRPr="00207D60" w:rsidRDefault="00207D60" w:rsidP="00207D60">
            <w:pPr>
              <w:spacing w:after="0" w:line="240" w:lineRule="auto"/>
              <w:rPr>
                <w:rFonts w:ascii="Arial" w:eastAsia="Times New Roman" w:hAnsi="Arial" w:cs="Arial"/>
                <w:b/>
                <w:bCs/>
                <w:color w:val="000000"/>
                <w:sz w:val="18"/>
                <w:szCs w:val="18"/>
                <w:lang w:eastAsia="es-MX"/>
              </w:rPr>
            </w:pPr>
            <w:r w:rsidRPr="00207D60">
              <w:rPr>
                <w:rFonts w:ascii="Arial" w:eastAsia="Times New Roman" w:hAnsi="Arial" w:cs="Arial"/>
                <w:b/>
                <w:bCs/>
                <w:color w:val="000000"/>
                <w:sz w:val="18"/>
                <w:szCs w:val="18"/>
                <w:lang w:eastAsia="es-MX"/>
              </w:rPr>
              <w:t>Cuenta</w:t>
            </w:r>
          </w:p>
        </w:tc>
        <w:tc>
          <w:tcPr>
            <w:tcW w:w="4460" w:type="dxa"/>
            <w:tcBorders>
              <w:top w:val="single" w:sz="4" w:space="0" w:color="auto"/>
              <w:left w:val="nil"/>
              <w:bottom w:val="single" w:sz="4" w:space="0" w:color="auto"/>
              <w:right w:val="single" w:sz="4" w:space="0" w:color="auto"/>
            </w:tcBorders>
            <w:shd w:val="clear" w:color="000000" w:fill="FFFFFF"/>
            <w:vAlign w:val="center"/>
            <w:hideMark/>
          </w:tcPr>
          <w:p w:rsidR="00207D60" w:rsidRPr="00207D60" w:rsidRDefault="00207D60" w:rsidP="00207D60">
            <w:pPr>
              <w:spacing w:after="0" w:line="240" w:lineRule="auto"/>
              <w:rPr>
                <w:rFonts w:ascii="Arial" w:eastAsia="Times New Roman" w:hAnsi="Arial" w:cs="Arial"/>
                <w:b/>
                <w:bCs/>
                <w:color w:val="000000"/>
                <w:sz w:val="18"/>
                <w:szCs w:val="18"/>
                <w:lang w:eastAsia="es-MX"/>
              </w:rPr>
            </w:pPr>
            <w:r w:rsidRPr="00207D60">
              <w:rPr>
                <w:rFonts w:ascii="Arial" w:eastAsia="Times New Roman" w:hAnsi="Arial" w:cs="Arial"/>
                <w:b/>
                <w:bCs/>
                <w:color w:val="000000"/>
                <w:sz w:val="18"/>
                <w:szCs w:val="18"/>
                <w:lang w:eastAsia="es-MX"/>
              </w:rPr>
              <w:t>Nombre de la Cuenta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07D60" w:rsidRPr="00207D60" w:rsidRDefault="00207D60" w:rsidP="00207D60">
            <w:pPr>
              <w:spacing w:after="0" w:line="240" w:lineRule="auto"/>
              <w:jc w:val="right"/>
              <w:rPr>
                <w:rFonts w:ascii="Arial" w:eastAsia="Times New Roman" w:hAnsi="Arial" w:cs="Arial"/>
                <w:b/>
                <w:bCs/>
                <w:color w:val="000000"/>
                <w:sz w:val="18"/>
                <w:szCs w:val="18"/>
                <w:lang w:eastAsia="es-MX"/>
              </w:rPr>
            </w:pPr>
            <w:r w:rsidRPr="00207D60">
              <w:rPr>
                <w:rFonts w:ascii="Arial" w:eastAsia="Times New Roman" w:hAnsi="Arial" w:cs="Arial"/>
                <w:b/>
                <w:bCs/>
                <w:color w:val="000000"/>
                <w:sz w:val="18"/>
                <w:szCs w:val="18"/>
                <w:lang w:eastAsia="es-MX"/>
              </w:rPr>
              <w:t>Saldo Final</w:t>
            </w:r>
          </w:p>
        </w:tc>
      </w:tr>
      <w:tr w:rsidR="00207D60" w:rsidRPr="00207D60" w:rsidTr="00207D60">
        <w:trPr>
          <w:trHeight w:val="274"/>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b/>
                <w:bCs/>
                <w:color w:val="000000"/>
                <w:sz w:val="16"/>
                <w:szCs w:val="16"/>
                <w:lang w:eastAsia="es-MX"/>
              </w:rPr>
            </w:pPr>
            <w:r w:rsidRPr="00207D60">
              <w:rPr>
                <w:rFonts w:ascii="Microsoft Sans Serif" w:eastAsia="Times New Roman" w:hAnsi="Microsoft Sans Serif" w:cs="Microsoft Sans Serif"/>
                <w:b/>
                <w:bCs/>
                <w:color w:val="000000"/>
                <w:sz w:val="16"/>
                <w:szCs w:val="16"/>
                <w:lang w:eastAsia="es-MX"/>
              </w:rPr>
              <w:t>4100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b/>
                <w:bCs/>
                <w:color w:val="000000"/>
                <w:sz w:val="16"/>
                <w:szCs w:val="16"/>
                <w:lang w:eastAsia="es-MX"/>
              </w:rPr>
            </w:pPr>
            <w:r w:rsidRPr="00207D60">
              <w:rPr>
                <w:rFonts w:ascii="Microsoft Sans Serif" w:eastAsia="Times New Roman" w:hAnsi="Microsoft Sans Serif" w:cs="Microsoft Sans Serif"/>
                <w:b/>
                <w:bCs/>
                <w:color w:val="000000"/>
                <w:sz w:val="16"/>
                <w:szCs w:val="16"/>
                <w:lang w:eastAsia="es-MX"/>
              </w:rPr>
              <w:t>INGRESOS DE GESTIÓN</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CB1F5A" w:rsidRDefault="00207D60" w:rsidP="006E59BC">
            <w:pPr>
              <w:spacing w:after="0" w:line="240" w:lineRule="auto"/>
              <w:jc w:val="right"/>
              <w:rPr>
                <w:rFonts w:ascii="Microsoft Sans Serif" w:eastAsia="Times New Roman" w:hAnsi="Microsoft Sans Serif" w:cs="Microsoft Sans Serif"/>
                <w:b/>
                <w:bCs/>
                <w:color w:val="000000"/>
                <w:sz w:val="16"/>
                <w:szCs w:val="16"/>
                <w:lang w:eastAsia="es-MX"/>
              </w:rPr>
            </w:pPr>
            <w:r w:rsidRPr="00CB1F5A">
              <w:rPr>
                <w:rFonts w:ascii="Microsoft Sans Serif" w:eastAsia="Times New Roman" w:hAnsi="Microsoft Sans Serif" w:cs="Microsoft Sans Serif"/>
                <w:b/>
                <w:bCs/>
                <w:color w:val="000000"/>
                <w:sz w:val="16"/>
                <w:szCs w:val="16"/>
                <w:lang w:eastAsia="es-MX"/>
              </w:rPr>
              <w:t> </w:t>
            </w:r>
            <w:r w:rsidR="00CB1F5A" w:rsidRPr="00CB1F5A">
              <w:rPr>
                <w:rFonts w:ascii="Microsoft Sans Serif" w:eastAsia="Times New Roman" w:hAnsi="Microsoft Sans Serif" w:cs="Microsoft Sans Serif"/>
                <w:b/>
                <w:bCs/>
                <w:color w:val="000000"/>
                <w:sz w:val="16"/>
                <w:szCs w:val="16"/>
                <w:lang w:eastAsia="es-MX"/>
              </w:rPr>
              <w:t>$</w:t>
            </w:r>
            <w:r w:rsidR="006E59BC">
              <w:rPr>
                <w:rFonts w:ascii="Microsoft Sans Serif" w:eastAsia="Times New Roman" w:hAnsi="Microsoft Sans Serif" w:cs="Microsoft Sans Serif"/>
                <w:b/>
                <w:bCs/>
                <w:color w:val="000000"/>
                <w:sz w:val="16"/>
                <w:szCs w:val="16"/>
                <w:lang w:eastAsia="es-MX"/>
              </w:rPr>
              <w:t>36,347,636.38</w:t>
            </w:r>
          </w:p>
        </w:tc>
      </w:tr>
      <w:tr w:rsidR="00207D60" w:rsidRPr="00207D60" w:rsidTr="00207D60">
        <w:trPr>
          <w:trHeight w:val="210"/>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4110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IMPUESTOS</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CB1F5A" w:rsidRDefault="00207D60" w:rsidP="006D5093">
            <w:pPr>
              <w:spacing w:after="0" w:line="240" w:lineRule="auto"/>
              <w:jc w:val="right"/>
              <w:rPr>
                <w:rFonts w:ascii="Microsoft Sans Serif" w:eastAsia="Times New Roman" w:hAnsi="Microsoft Sans Serif" w:cs="Microsoft Sans Serif"/>
                <w:b/>
                <w:bCs/>
                <w:color w:val="000000"/>
                <w:sz w:val="16"/>
                <w:szCs w:val="16"/>
                <w:lang w:eastAsia="es-MX"/>
              </w:rPr>
            </w:pPr>
            <w:r w:rsidRPr="00CB1F5A">
              <w:rPr>
                <w:rFonts w:ascii="Microsoft Sans Serif" w:eastAsia="Times New Roman" w:hAnsi="Microsoft Sans Serif" w:cs="Microsoft Sans Serif"/>
                <w:b/>
                <w:bCs/>
                <w:color w:val="000000"/>
                <w:sz w:val="16"/>
                <w:szCs w:val="16"/>
                <w:lang w:eastAsia="es-MX"/>
              </w:rPr>
              <w:t> </w:t>
            </w:r>
            <w:r w:rsidR="00CB1F5A" w:rsidRPr="00CB1F5A">
              <w:rPr>
                <w:rFonts w:ascii="Microsoft Sans Serif" w:eastAsia="Times New Roman" w:hAnsi="Microsoft Sans Serif" w:cs="Microsoft Sans Serif"/>
                <w:b/>
                <w:bCs/>
                <w:color w:val="000000"/>
                <w:sz w:val="16"/>
                <w:szCs w:val="16"/>
                <w:lang w:eastAsia="es-MX"/>
              </w:rPr>
              <w:t>$</w:t>
            </w:r>
            <w:r w:rsidR="006D5093">
              <w:rPr>
                <w:rFonts w:ascii="Microsoft Sans Serif" w:eastAsia="Times New Roman" w:hAnsi="Microsoft Sans Serif" w:cs="Microsoft Sans Serif"/>
                <w:b/>
                <w:bCs/>
                <w:color w:val="000000"/>
                <w:sz w:val="16"/>
                <w:szCs w:val="16"/>
                <w:lang w:eastAsia="es-MX"/>
              </w:rPr>
              <w:t>1</w:t>
            </w:r>
            <w:r w:rsidR="006E59BC">
              <w:rPr>
                <w:rFonts w:ascii="Microsoft Sans Serif" w:eastAsia="Times New Roman" w:hAnsi="Microsoft Sans Serif" w:cs="Microsoft Sans Serif"/>
                <w:b/>
                <w:bCs/>
                <w:color w:val="000000"/>
                <w:sz w:val="16"/>
                <w:szCs w:val="16"/>
                <w:lang w:eastAsia="es-MX"/>
              </w:rPr>
              <w:t>7,172,131.50</w:t>
            </w:r>
          </w:p>
        </w:tc>
      </w:tr>
      <w:tr w:rsidR="00207D60" w:rsidRPr="00207D60" w:rsidTr="00207D60">
        <w:trPr>
          <w:trHeight w:val="342"/>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4111</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IMPUESTOS SOBRE LOS INGRESOS</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6D5093">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6D5093">
              <w:rPr>
                <w:rFonts w:ascii="Microsoft Sans Serif" w:eastAsia="Times New Roman" w:hAnsi="Microsoft Sans Serif" w:cs="Microsoft Sans Serif"/>
                <w:color w:val="000000"/>
                <w:sz w:val="16"/>
                <w:szCs w:val="16"/>
                <w:lang w:eastAsia="es-MX"/>
              </w:rPr>
              <w:t>1</w:t>
            </w:r>
            <w:r w:rsidR="006E59BC">
              <w:rPr>
                <w:rFonts w:ascii="Microsoft Sans Serif" w:eastAsia="Times New Roman" w:hAnsi="Microsoft Sans Serif" w:cs="Microsoft Sans Serif"/>
                <w:color w:val="000000"/>
                <w:sz w:val="16"/>
                <w:szCs w:val="16"/>
                <w:lang w:eastAsia="es-MX"/>
              </w:rPr>
              <w:t>7,172,131.50</w:t>
            </w:r>
          </w:p>
        </w:tc>
      </w:tr>
      <w:tr w:rsidR="00207D60" w:rsidRPr="00207D60" w:rsidTr="00207D60">
        <w:trPr>
          <w:trHeight w:val="210"/>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4140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DERECHOS</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AA41A2" w:rsidRDefault="00207D60" w:rsidP="006D5093">
            <w:pPr>
              <w:spacing w:after="0" w:line="240" w:lineRule="auto"/>
              <w:jc w:val="right"/>
              <w:rPr>
                <w:rFonts w:ascii="Microsoft Sans Serif" w:eastAsia="Times New Roman" w:hAnsi="Microsoft Sans Serif" w:cs="Microsoft Sans Serif"/>
                <w:bCs/>
                <w:color w:val="000000"/>
                <w:sz w:val="16"/>
                <w:szCs w:val="16"/>
                <w:lang w:eastAsia="es-MX"/>
              </w:rPr>
            </w:pPr>
            <w:r w:rsidRPr="00AA41A2">
              <w:rPr>
                <w:rFonts w:ascii="Microsoft Sans Serif" w:eastAsia="Times New Roman" w:hAnsi="Microsoft Sans Serif" w:cs="Microsoft Sans Serif"/>
                <w:bCs/>
                <w:color w:val="000000"/>
                <w:sz w:val="16"/>
                <w:szCs w:val="16"/>
                <w:lang w:eastAsia="es-MX"/>
              </w:rPr>
              <w:t>$</w:t>
            </w:r>
            <w:r w:rsidR="007D4523">
              <w:rPr>
                <w:rFonts w:ascii="Microsoft Sans Serif" w:eastAsia="Times New Roman" w:hAnsi="Microsoft Sans Serif" w:cs="Microsoft Sans Serif"/>
                <w:bCs/>
                <w:color w:val="000000"/>
                <w:sz w:val="16"/>
                <w:szCs w:val="16"/>
                <w:lang w:eastAsia="es-MX"/>
              </w:rPr>
              <w:t>1</w:t>
            </w:r>
            <w:r w:rsidR="006E59BC">
              <w:rPr>
                <w:rFonts w:ascii="Microsoft Sans Serif" w:eastAsia="Times New Roman" w:hAnsi="Microsoft Sans Serif" w:cs="Microsoft Sans Serif"/>
                <w:bCs/>
                <w:color w:val="000000"/>
                <w:sz w:val="16"/>
                <w:szCs w:val="16"/>
                <w:lang w:eastAsia="es-MX"/>
              </w:rPr>
              <w:t>6,299,145.62</w:t>
            </w:r>
          </w:p>
        </w:tc>
      </w:tr>
      <w:tr w:rsidR="00207D60" w:rsidRPr="00207D60" w:rsidTr="00207D60">
        <w:trPr>
          <w:trHeight w:val="210"/>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4150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PRODUCTOS DE TIPO CORRIENTE</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AA41A2" w:rsidRDefault="00207D60" w:rsidP="006D5093">
            <w:pPr>
              <w:spacing w:after="0" w:line="240" w:lineRule="auto"/>
              <w:jc w:val="right"/>
              <w:rPr>
                <w:rFonts w:ascii="Microsoft Sans Serif" w:eastAsia="Times New Roman" w:hAnsi="Microsoft Sans Serif" w:cs="Microsoft Sans Serif"/>
                <w:bCs/>
                <w:color w:val="000000"/>
                <w:sz w:val="16"/>
                <w:szCs w:val="16"/>
                <w:lang w:eastAsia="es-MX"/>
              </w:rPr>
            </w:pPr>
            <w:r w:rsidRPr="00AA41A2">
              <w:rPr>
                <w:rFonts w:ascii="Microsoft Sans Serif" w:eastAsia="Times New Roman" w:hAnsi="Microsoft Sans Serif" w:cs="Microsoft Sans Serif"/>
                <w:bCs/>
                <w:color w:val="000000"/>
                <w:sz w:val="16"/>
                <w:szCs w:val="16"/>
                <w:lang w:eastAsia="es-MX"/>
              </w:rPr>
              <w:t>$</w:t>
            </w:r>
            <w:r w:rsidR="006E59BC">
              <w:rPr>
                <w:rFonts w:ascii="Microsoft Sans Serif" w:eastAsia="Times New Roman" w:hAnsi="Microsoft Sans Serif" w:cs="Microsoft Sans Serif"/>
                <w:bCs/>
                <w:color w:val="000000"/>
                <w:sz w:val="16"/>
                <w:szCs w:val="16"/>
                <w:lang w:eastAsia="es-MX"/>
              </w:rPr>
              <w:t>436,387.95</w:t>
            </w:r>
          </w:p>
        </w:tc>
      </w:tr>
      <w:tr w:rsidR="007D4523" w:rsidRPr="00207D60" w:rsidTr="00207D60">
        <w:trPr>
          <w:trHeight w:val="210"/>
        </w:trPr>
        <w:tc>
          <w:tcPr>
            <w:tcW w:w="820" w:type="dxa"/>
            <w:tcBorders>
              <w:top w:val="nil"/>
              <w:left w:val="single" w:sz="4" w:space="0" w:color="auto"/>
              <w:bottom w:val="single" w:sz="4" w:space="0" w:color="auto"/>
              <w:right w:val="single" w:sz="4" w:space="0" w:color="auto"/>
            </w:tcBorders>
            <w:shd w:val="clear" w:color="000000" w:fill="FFFFFF"/>
            <w:vAlign w:val="bottom"/>
          </w:tcPr>
          <w:p w:rsidR="007D4523" w:rsidRPr="00207D60" w:rsidRDefault="007D4523" w:rsidP="00207D60">
            <w:pPr>
              <w:spacing w:after="0" w:line="240" w:lineRule="auto"/>
              <w:rPr>
                <w:rFonts w:ascii="Microsoft Sans Serif" w:eastAsia="Times New Roman" w:hAnsi="Microsoft Sans Serif" w:cs="Microsoft Sans Serif"/>
                <w:color w:val="000000"/>
                <w:sz w:val="16"/>
                <w:szCs w:val="16"/>
                <w:lang w:eastAsia="es-MX"/>
              </w:rPr>
            </w:pPr>
          </w:p>
        </w:tc>
        <w:tc>
          <w:tcPr>
            <w:tcW w:w="4460" w:type="dxa"/>
            <w:tcBorders>
              <w:top w:val="nil"/>
              <w:left w:val="nil"/>
              <w:bottom w:val="single" w:sz="4" w:space="0" w:color="auto"/>
              <w:right w:val="single" w:sz="4" w:space="0" w:color="auto"/>
            </w:tcBorders>
            <w:shd w:val="clear" w:color="000000" w:fill="FFFFFF"/>
            <w:vAlign w:val="bottom"/>
          </w:tcPr>
          <w:p w:rsidR="007D4523" w:rsidRPr="00207D60" w:rsidRDefault="007D4523" w:rsidP="00207D60">
            <w:pPr>
              <w:spacing w:after="0" w:line="240" w:lineRule="auto"/>
              <w:rPr>
                <w:rFonts w:ascii="Microsoft Sans Serif" w:eastAsia="Times New Roman" w:hAnsi="Microsoft Sans Serif" w:cs="Microsoft Sans Serif"/>
                <w:color w:val="000000"/>
                <w:sz w:val="16"/>
                <w:szCs w:val="16"/>
                <w:lang w:eastAsia="es-MX"/>
              </w:rPr>
            </w:pPr>
          </w:p>
        </w:tc>
        <w:tc>
          <w:tcPr>
            <w:tcW w:w="1440" w:type="dxa"/>
            <w:tcBorders>
              <w:top w:val="nil"/>
              <w:left w:val="nil"/>
              <w:bottom w:val="single" w:sz="4" w:space="0" w:color="auto"/>
              <w:right w:val="single" w:sz="4" w:space="0" w:color="auto"/>
            </w:tcBorders>
            <w:shd w:val="clear" w:color="000000" w:fill="FFFFFF"/>
            <w:vAlign w:val="bottom"/>
          </w:tcPr>
          <w:p w:rsidR="007D4523" w:rsidRDefault="007D4523" w:rsidP="006D5093">
            <w:pPr>
              <w:spacing w:after="0" w:line="240" w:lineRule="auto"/>
              <w:jc w:val="right"/>
              <w:rPr>
                <w:rFonts w:ascii="Microsoft Sans Serif" w:eastAsia="Times New Roman" w:hAnsi="Microsoft Sans Serif" w:cs="Microsoft Sans Serif"/>
                <w:bCs/>
                <w:color w:val="000000"/>
                <w:sz w:val="16"/>
                <w:szCs w:val="16"/>
                <w:lang w:eastAsia="es-MX"/>
              </w:rPr>
            </w:pPr>
          </w:p>
        </w:tc>
      </w:tr>
      <w:tr w:rsidR="00207D60" w:rsidRPr="00207D60" w:rsidTr="00207D60">
        <w:trPr>
          <w:trHeight w:val="210"/>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4160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APROVECHAMIENTOS DE TIPO CORRIENTE</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AA41A2" w:rsidRDefault="00B830FB" w:rsidP="006D5093">
            <w:pPr>
              <w:spacing w:after="0" w:line="240" w:lineRule="auto"/>
              <w:jc w:val="right"/>
              <w:rPr>
                <w:rFonts w:ascii="Microsoft Sans Serif" w:eastAsia="Times New Roman" w:hAnsi="Microsoft Sans Serif" w:cs="Microsoft Sans Serif"/>
                <w:bCs/>
                <w:color w:val="000000"/>
                <w:sz w:val="16"/>
                <w:szCs w:val="16"/>
                <w:lang w:eastAsia="es-MX"/>
              </w:rPr>
            </w:pPr>
            <w:r>
              <w:rPr>
                <w:rFonts w:ascii="Microsoft Sans Serif" w:eastAsia="Times New Roman" w:hAnsi="Microsoft Sans Serif" w:cs="Microsoft Sans Serif"/>
                <w:bCs/>
                <w:color w:val="000000"/>
                <w:sz w:val="16"/>
                <w:szCs w:val="16"/>
                <w:lang w:eastAsia="es-MX"/>
              </w:rPr>
              <w:t>$</w:t>
            </w:r>
            <w:r w:rsidR="007D4523">
              <w:rPr>
                <w:rFonts w:ascii="Microsoft Sans Serif" w:eastAsia="Times New Roman" w:hAnsi="Microsoft Sans Serif" w:cs="Microsoft Sans Serif"/>
                <w:bCs/>
                <w:color w:val="000000"/>
                <w:sz w:val="16"/>
                <w:szCs w:val="16"/>
                <w:lang w:eastAsia="es-MX"/>
              </w:rPr>
              <w:t>1,</w:t>
            </w:r>
            <w:r w:rsidR="006E59BC">
              <w:rPr>
                <w:rFonts w:ascii="Microsoft Sans Serif" w:eastAsia="Times New Roman" w:hAnsi="Microsoft Sans Serif" w:cs="Microsoft Sans Serif"/>
                <w:bCs/>
                <w:color w:val="000000"/>
                <w:sz w:val="16"/>
                <w:szCs w:val="16"/>
                <w:lang w:eastAsia="es-MX"/>
              </w:rPr>
              <w:t>255,527.11</w:t>
            </w:r>
          </w:p>
        </w:tc>
      </w:tr>
      <w:tr w:rsidR="00207D60" w:rsidRPr="00207D60" w:rsidTr="00207D60">
        <w:trPr>
          <w:trHeight w:val="210"/>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4190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INGRESOS NO COMPRENDIDOS EN LAS FRACCIONES DE LA LEY DE INGRESOS CAUSADOS EN EJERCICIOS FISCALES ANTERIORES PENDIENTES DE LIQUIDACIÓN O PAGO</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AA41A2" w:rsidRDefault="00207D60" w:rsidP="006D5093">
            <w:pPr>
              <w:spacing w:after="0" w:line="240" w:lineRule="auto"/>
              <w:jc w:val="right"/>
              <w:rPr>
                <w:rFonts w:ascii="Microsoft Sans Serif" w:eastAsia="Times New Roman" w:hAnsi="Microsoft Sans Serif" w:cs="Microsoft Sans Serif"/>
                <w:bCs/>
                <w:color w:val="000000"/>
                <w:sz w:val="16"/>
                <w:szCs w:val="16"/>
                <w:lang w:eastAsia="es-MX"/>
              </w:rPr>
            </w:pPr>
            <w:r w:rsidRPr="00AA41A2">
              <w:rPr>
                <w:rFonts w:ascii="Microsoft Sans Serif" w:eastAsia="Times New Roman" w:hAnsi="Microsoft Sans Serif" w:cs="Microsoft Sans Serif"/>
                <w:bCs/>
                <w:color w:val="000000"/>
                <w:sz w:val="16"/>
                <w:szCs w:val="16"/>
                <w:lang w:eastAsia="es-MX"/>
              </w:rPr>
              <w:t>$</w:t>
            </w:r>
            <w:r w:rsidR="007D4523">
              <w:rPr>
                <w:rFonts w:ascii="Microsoft Sans Serif" w:eastAsia="Times New Roman" w:hAnsi="Microsoft Sans Serif" w:cs="Microsoft Sans Serif"/>
                <w:bCs/>
                <w:color w:val="000000"/>
                <w:sz w:val="16"/>
                <w:szCs w:val="16"/>
                <w:lang w:eastAsia="es-MX"/>
              </w:rPr>
              <w:t>1,1</w:t>
            </w:r>
            <w:r w:rsidR="006E59BC">
              <w:rPr>
                <w:rFonts w:ascii="Microsoft Sans Serif" w:eastAsia="Times New Roman" w:hAnsi="Microsoft Sans Serif" w:cs="Microsoft Sans Serif"/>
                <w:bCs/>
                <w:color w:val="000000"/>
                <w:sz w:val="16"/>
                <w:szCs w:val="16"/>
                <w:lang w:eastAsia="es-MX"/>
              </w:rPr>
              <w:t>84,444.20</w:t>
            </w:r>
          </w:p>
        </w:tc>
      </w:tr>
      <w:tr w:rsidR="00207D60" w:rsidRPr="00207D60" w:rsidTr="00207D60">
        <w:trPr>
          <w:trHeight w:val="274"/>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b/>
                <w:bCs/>
                <w:color w:val="000000"/>
                <w:sz w:val="16"/>
                <w:szCs w:val="16"/>
                <w:lang w:eastAsia="es-MX"/>
              </w:rPr>
            </w:pPr>
            <w:r w:rsidRPr="00207D60">
              <w:rPr>
                <w:rFonts w:ascii="Microsoft Sans Serif" w:eastAsia="Times New Roman" w:hAnsi="Microsoft Sans Serif" w:cs="Microsoft Sans Serif"/>
                <w:b/>
                <w:bCs/>
                <w:color w:val="000000"/>
                <w:sz w:val="16"/>
                <w:szCs w:val="16"/>
                <w:lang w:eastAsia="es-MX"/>
              </w:rPr>
              <w:t>4200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b/>
                <w:bCs/>
                <w:color w:val="000000"/>
                <w:sz w:val="16"/>
                <w:szCs w:val="16"/>
                <w:lang w:eastAsia="es-MX"/>
              </w:rPr>
            </w:pPr>
            <w:r w:rsidRPr="00207D60">
              <w:rPr>
                <w:rFonts w:ascii="Microsoft Sans Serif" w:eastAsia="Times New Roman" w:hAnsi="Microsoft Sans Serif" w:cs="Microsoft Sans Serif"/>
                <w:b/>
                <w:bCs/>
                <w:color w:val="000000"/>
                <w:sz w:val="16"/>
                <w:szCs w:val="16"/>
                <w:lang w:eastAsia="es-MX"/>
              </w:rPr>
              <w:t>PARTICIPACIONES, APORTACIONES, TRANSFERENCIAS, ASIGNACIONES, SUBSIDIOS Y OTRAS AYUDAS</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6D5093">
            <w:pPr>
              <w:spacing w:after="0" w:line="240" w:lineRule="auto"/>
              <w:jc w:val="right"/>
              <w:rPr>
                <w:rFonts w:ascii="Microsoft Sans Serif" w:eastAsia="Times New Roman" w:hAnsi="Microsoft Sans Serif" w:cs="Microsoft Sans Serif"/>
                <w:b/>
                <w:bCs/>
                <w:color w:val="000000"/>
                <w:sz w:val="16"/>
                <w:szCs w:val="16"/>
                <w:lang w:eastAsia="es-MX"/>
              </w:rPr>
            </w:pPr>
            <w:r w:rsidRPr="00207D60">
              <w:rPr>
                <w:rFonts w:ascii="Microsoft Sans Serif" w:eastAsia="Times New Roman" w:hAnsi="Microsoft Sans Serif" w:cs="Microsoft Sans Serif"/>
                <w:b/>
                <w:bCs/>
                <w:color w:val="000000"/>
                <w:sz w:val="16"/>
                <w:szCs w:val="16"/>
                <w:lang w:eastAsia="es-MX"/>
              </w:rPr>
              <w:t> </w:t>
            </w:r>
            <w:r w:rsidR="00CB1F5A">
              <w:rPr>
                <w:rFonts w:ascii="Microsoft Sans Serif" w:eastAsia="Times New Roman" w:hAnsi="Microsoft Sans Serif" w:cs="Microsoft Sans Serif"/>
                <w:b/>
                <w:bCs/>
                <w:color w:val="000000"/>
                <w:sz w:val="16"/>
                <w:szCs w:val="16"/>
                <w:lang w:eastAsia="es-MX"/>
              </w:rPr>
              <w:t>$</w:t>
            </w:r>
            <w:r w:rsidR="006E59BC">
              <w:rPr>
                <w:rFonts w:ascii="Microsoft Sans Serif" w:eastAsia="Times New Roman" w:hAnsi="Microsoft Sans Serif" w:cs="Microsoft Sans Serif"/>
                <w:b/>
                <w:bCs/>
                <w:color w:val="000000"/>
                <w:sz w:val="16"/>
                <w:szCs w:val="16"/>
                <w:lang w:eastAsia="es-MX"/>
              </w:rPr>
              <w:t>144,716,033.76</w:t>
            </w:r>
          </w:p>
        </w:tc>
      </w:tr>
      <w:tr w:rsidR="00207D60" w:rsidRPr="00207D60" w:rsidTr="00207D60">
        <w:trPr>
          <w:trHeight w:val="210"/>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4210</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PARTICIPACIONES Y APORTACIONES</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B830FB">
            <w:pPr>
              <w:spacing w:after="0" w:line="240" w:lineRule="auto"/>
              <w:jc w:val="right"/>
              <w:rPr>
                <w:rFonts w:ascii="Microsoft Sans Serif" w:eastAsia="Times New Roman" w:hAnsi="Microsoft Sans Serif" w:cs="Microsoft Sans Serif"/>
                <w:b/>
                <w:bCs/>
                <w:color w:val="000000"/>
                <w:sz w:val="14"/>
                <w:szCs w:val="14"/>
                <w:lang w:eastAsia="es-MX"/>
              </w:rPr>
            </w:pPr>
            <w:r w:rsidRPr="00207D60">
              <w:rPr>
                <w:rFonts w:ascii="Microsoft Sans Serif" w:eastAsia="Times New Roman" w:hAnsi="Microsoft Sans Serif" w:cs="Microsoft Sans Serif"/>
                <w:b/>
                <w:bCs/>
                <w:color w:val="000000"/>
                <w:sz w:val="14"/>
                <w:szCs w:val="14"/>
                <w:lang w:eastAsia="es-MX"/>
              </w:rPr>
              <w:t> </w:t>
            </w:r>
            <w:r w:rsidR="00B830FB">
              <w:rPr>
                <w:rFonts w:ascii="Microsoft Sans Serif" w:eastAsia="Times New Roman" w:hAnsi="Microsoft Sans Serif" w:cs="Microsoft Sans Serif"/>
                <w:b/>
                <w:bCs/>
                <w:color w:val="000000"/>
                <w:sz w:val="14"/>
                <w:szCs w:val="14"/>
                <w:lang w:eastAsia="es-MX"/>
              </w:rPr>
              <w:t>$</w:t>
            </w:r>
            <w:r w:rsidR="007D4523">
              <w:rPr>
                <w:rFonts w:ascii="Microsoft Sans Serif" w:eastAsia="Times New Roman" w:hAnsi="Microsoft Sans Serif" w:cs="Microsoft Sans Serif"/>
                <w:b/>
                <w:bCs/>
                <w:color w:val="000000"/>
                <w:sz w:val="14"/>
                <w:szCs w:val="14"/>
                <w:lang w:eastAsia="es-MX"/>
              </w:rPr>
              <w:t>1</w:t>
            </w:r>
            <w:r w:rsidR="006E59BC">
              <w:rPr>
                <w:rFonts w:ascii="Microsoft Sans Serif" w:eastAsia="Times New Roman" w:hAnsi="Microsoft Sans Serif" w:cs="Microsoft Sans Serif"/>
                <w:b/>
                <w:bCs/>
                <w:color w:val="000000"/>
                <w:sz w:val="14"/>
                <w:szCs w:val="14"/>
                <w:lang w:eastAsia="es-MX"/>
              </w:rPr>
              <w:t>44,716,033.76</w:t>
            </w:r>
          </w:p>
        </w:tc>
      </w:tr>
      <w:tr w:rsidR="00207D60" w:rsidRPr="00207D60" w:rsidTr="00207D60">
        <w:trPr>
          <w:trHeight w:val="342"/>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4211</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PARTICIPACIONES</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6D5093">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6E59BC">
              <w:rPr>
                <w:rFonts w:ascii="Microsoft Sans Serif" w:eastAsia="Times New Roman" w:hAnsi="Microsoft Sans Serif" w:cs="Microsoft Sans Serif"/>
                <w:color w:val="000000"/>
                <w:sz w:val="16"/>
                <w:szCs w:val="16"/>
                <w:lang w:eastAsia="es-MX"/>
              </w:rPr>
              <w:t>73,944,718.00</w:t>
            </w:r>
          </w:p>
        </w:tc>
      </w:tr>
      <w:tr w:rsidR="00207D60" w:rsidRPr="00207D60" w:rsidTr="00EC4783">
        <w:trPr>
          <w:trHeight w:val="8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4212</w:t>
            </w:r>
          </w:p>
        </w:tc>
        <w:tc>
          <w:tcPr>
            <w:tcW w:w="446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207D60">
            <w:pPr>
              <w:spacing w:after="0" w:line="240" w:lineRule="auto"/>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APORTACIONES</w:t>
            </w:r>
          </w:p>
        </w:tc>
        <w:tc>
          <w:tcPr>
            <w:tcW w:w="1440" w:type="dxa"/>
            <w:tcBorders>
              <w:top w:val="nil"/>
              <w:left w:val="nil"/>
              <w:bottom w:val="single" w:sz="4" w:space="0" w:color="auto"/>
              <w:right w:val="single" w:sz="4" w:space="0" w:color="auto"/>
            </w:tcBorders>
            <w:shd w:val="clear" w:color="000000" w:fill="FFFFFF"/>
            <w:vAlign w:val="bottom"/>
            <w:hideMark/>
          </w:tcPr>
          <w:p w:rsidR="00207D60" w:rsidRPr="00207D60" w:rsidRDefault="00207D60" w:rsidP="006D5093">
            <w:pPr>
              <w:spacing w:after="0" w:line="240" w:lineRule="auto"/>
              <w:jc w:val="right"/>
              <w:rPr>
                <w:rFonts w:ascii="Microsoft Sans Serif" w:eastAsia="Times New Roman" w:hAnsi="Microsoft Sans Serif" w:cs="Microsoft Sans Serif"/>
                <w:color w:val="000000"/>
                <w:sz w:val="16"/>
                <w:szCs w:val="16"/>
                <w:lang w:eastAsia="es-MX"/>
              </w:rPr>
            </w:pPr>
            <w:r w:rsidRPr="00207D60">
              <w:rPr>
                <w:rFonts w:ascii="Microsoft Sans Serif" w:eastAsia="Times New Roman" w:hAnsi="Microsoft Sans Serif" w:cs="Microsoft Sans Serif"/>
                <w:color w:val="000000"/>
                <w:sz w:val="16"/>
                <w:szCs w:val="16"/>
                <w:lang w:eastAsia="es-MX"/>
              </w:rPr>
              <w:t>$</w:t>
            </w:r>
            <w:r w:rsidR="006E59BC">
              <w:rPr>
                <w:rFonts w:ascii="Microsoft Sans Serif" w:eastAsia="Times New Roman" w:hAnsi="Microsoft Sans Serif" w:cs="Microsoft Sans Serif"/>
                <w:color w:val="000000"/>
                <w:sz w:val="16"/>
                <w:szCs w:val="16"/>
                <w:lang w:eastAsia="es-MX"/>
              </w:rPr>
              <w:t>70,271,315.76</w:t>
            </w:r>
          </w:p>
        </w:tc>
      </w:tr>
    </w:tbl>
    <w:p w:rsidR="004F381B" w:rsidRPr="00CD2F6A" w:rsidRDefault="004F381B" w:rsidP="004F381B">
      <w:pPr>
        <w:pStyle w:val="Prrafodelista"/>
        <w:numPr>
          <w:ilvl w:val="0"/>
          <w:numId w:val="6"/>
        </w:numPr>
        <w:rPr>
          <w:rFonts w:cs="Arial"/>
          <w:b/>
          <w:sz w:val="24"/>
          <w:szCs w:val="24"/>
        </w:rPr>
      </w:pPr>
      <w:r w:rsidRPr="00CD2F6A">
        <w:rPr>
          <w:rFonts w:cs="Arial"/>
          <w:b/>
          <w:sz w:val="24"/>
          <w:szCs w:val="24"/>
        </w:rPr>
        <w:lastRenderedPageBreak/>
        <w:t>Otros Ingresos y beneficios</w:t>
      </w:r>
    </w:p>
    <w:tbl>
      <w:tblPr>
        <w:tblW w:w="7940" w:type="dxa"/>
        <w:tblInd w:w="55" w:type="dxa"/>
        <w:tblCellMar>
          <w:left w:w="70" w:type="dxa"/>
          <w:right w:w="70" w:type="dxa"/>
        </w:tblCellMar>
        <w:tblLook w:val="04A0"/>
      </w:tblPr>
      <w:tblGrid>
        <w:gridCol w:w="848"/>
        <w:gridCol w:w="5550"/>
        <w:gridCol w:w="1542"/>
      </w:tblGrid>
      <w:tr w:rsidR="009B770E" w:rsidRPr="00CD2F6A" w:rsidTr="009B770E">
        <w:trPr>
          <w:trHeight w:val="24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70E" w:rsidRPr="00CD2F6A" w:rsidRDefault="009B770E" w:rsidP="009B770E">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Cuenta</w:t>
            </w:r>
          </w:p>
        </w:tc>
        <w:tc>
          <w:tcPr>
            <w:tcW w:w="5680" w:type="dxa"/>
            <w:tcBorders>
              <w:top w:val="single" w:sz="4" w:space="0" w:color="auto"/>
              <w:left w:val="nil"/>
              <w:bottom w:val="single" w:sz="4" w:space="0" w:color="auto"/>
              <w:right w:val="single" w:sz="4" w:space="0" w:color="auto"/>
            </w:tcBorders>
            <w:shd w:val="clear" w:color="000000" w:fill="FFFFFF"/>
            <w:vAlign w:val="center"/>
            <w:hideMark/>
          </w:tcPr>
          <w:p w:rsidR="009B770E" w:rsidRPr="00CD2F6A" w:rsidRDefault="009B770E" w:rsidP="009B770E">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Nombre de la Cuenta</w:t>
            </w:r>
          </w:p>
        </w:tc>
        <w:tc>
          <w:tcPr>
            <w:tcW w:w="1560" w:type="dxa"/>
            <w:tcBorders>
              <w:top w:val="single" w:sz="4" w:space="0" w:color="auto"/>
              <w:left w:val="nil"/>
              <w:bottom w:val="single" w:sz="4" w:space="0" w:color="auto"/>
              <w:right w:val="single" w:sz="4" w:space="0" w:color="auto"/>
            </w:tcBorders>
            <w:shd w:val="clear" w:color="000000" w:fill="FFFFFF"/>
            <w:hideMark/>
          </w:tcPr>
          <w:p w:rsidR="009B770E" w:rsidRPr="00CD2F6A" w:rsidRDefault="009B770E" w:rsidP="009B770E">
            <w:pPr>
              <w:spacing w:after="0" w:line="240" w:lineRule="auto"/>
              <w:rPr>
                <w:rFonts w:eastAsia="Times New Roman" w:cs="Tahoma"/>
                <w:b/>
                <w:bCs/>
                <w:color w:val="000000"/>
                <w:sz w:val="24"/>
                <w:szCs w:val="24"/>
                <w:lang w:eastAsia="es-MX"/>
              </w:rPr>
            </w:pPr>
            <w:r w:rsidRPr="00CD2F6A">
              <w:rPr>
                <w:rFonts w:eastAsia="Times New Roman" w:cs="Tahoma"/>
                <w:b/>
                <w:bCs/>
                <w:color w:val="000000"/>
                <w:sz w:val="24"/>
                <w:szCs w:val="24"/>
                <w:lang w:eastAsia="es-MX"/>
              </w:rPr>
              <w:t xml:space="preserve"> Saldo Final </w:t>
            </w:r>
          </w:p>
        </w:tc>
      </w:tr>
      <w:tr w:rsidR="009B770E" w:rsidRPr="00CD2F6A" w:rsidTr="009B770E">
        <w:trPr>
          <w:trHeight w:val="210"/>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9B770E" w:rsidRPr="00CD2F6A" w:rsidRDefault="009B770E" w:rsidP="009B770E">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4213</w:t>
            </w:r>
          </w:p>
        </w:tc>
        <w:tc>
          <w:tcPr>
            <w:tcW w:w="5680" w:type="dxa"/>
            <w:tcBorders>
              <w:top w:val="single" w:sz="4" w:space="0" w:color="auto"/>
              <w:left w:val="nil"/>
              <w:bottom w:val="single" w:sz="4" w:space="0" w:color="auto"/>
              <w:right w:val="single" w:sz="4" w:space="0" w:color="auto"/>
            </w:tcBorders>
            <w:shd w:val="clear" w:color="000000" w:fill="FFFFFF"/>
            <w:vAlign w:val="bottom"/>
            <w:hideMark/>
          </w:tcPr>
          <w:p w:rsidR="009B770E" w:rsidRPr="00CD2F6A" w:rsidRDefault="009B770E" w:rsidP="009B770E">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CONVENIOS</w:t>
            </w:r>
          </w:p>
        </w:tc>
        <w:tc>
          <w:tcPr>
            <w:tcW w:w="1560" w:type="dxa"/>
            <w:tcBorders>
              <w:top w:val="nil"/>
              <w:left w:val="nil"/>
              <w:bottom w:val="single" w:sz="4" w:space="0" w:color="auto"/>
              <w:right w:val="single" w:sz="4" w:space="0" w:color="auto"/>
            </w:tcBorders>
            <w:shd w:val="clear" w:color="000000" w:fill="FFFFFF"/>
            <w:hideMark/>
          </w:tcPr>
          <w:p w:rsidR="009B770E" w:rsidRPr="008E019D" w:rsidRDefault="008E019D" w:rsidP="008E019D">
            <w:pPr>
              <w:spacing w:after="0" w:line="240" w:lineRule="auto"/>
              <w:jc w:val="right"/>
              <w:rPr>
                <w:rFonts w:ascii="Microsoft Sans Serif" w:eastAsia="Times New Roman" w:hAnsi="Microsoft Sans Serif" w:cs="Microsoft Sans Serif"/>
                <w:color w:val="000000"/>
                <w:sz w:val="16"/>
                <w:szCs w:val="16"/>
                <w:lang w:eastAsia="es-MX"/>
              </w:rPr>
            </w:pPr>
            <w:r w:rsidRPr="008E019D">
              <w:rPr>
                <w:rFonts w:ascii="Microsoft Sans Serif" w:eastAsia="Times New Roman" w:hAnsi="Microsoft Sans Serif" w:cs="Microsoft Sans Serif"/>
                <w:color w:val="000000"/>
                <w:sz w:val="16"/>
                <w:szCs w:val="16"/>
                <w:lang w:eastAsia="es-MX"/>
              </w:rPr>
              <w:t xml:space="preserve"> $</w:t>
            </w:r>
            <w:r w:rsidR="007D4523">
              <w:rPr>
                <w:rFonts w:ascii="Microsoft Sans Serif" w:eastAsia="Times New Roman" w:hAnsi="Microsoft Sans Serif" w:cs="Microsoft Sans Serif"/>
                <w:color w:val="000000"/>
                <w:sz w:val="16"/>
                <w:szCs w:val="16"/>
                <w:lang w:eastAsia="es-MX"/>
              </w:rPr>
              <w:t>0.00</w:t>
            </w:r>
          </w:p>
        </w:tc>
      </w:tr>
      <w:tr w:rsidR="009B770E" w:rsidRPr="00CD2F6A" w:rsidTr="009B770E">
        <w:trPr>
          <w:trHeight w:val="210"/>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9B770E" w:rsidRPr="00CD2F6A" w:rsidRDefault="009B770E" w:rsidP="009B770E">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4399</w:t>
            </w:r>
          </w:p>
        </w:tc>
        <w:tc>
          <w:tcPr>
            <w:tcW w:w="5680" w:type="dxa"/>
            <w:tcBorders>
              <w:top w:val="single" w:sz="4" w:space="0" w:color="auto"/>
              <w:left w:val="nil"/>
              <w:bottom w:val="single" w:sz="4" w:space="0" w:color="auto"/>
              <w:right w:val="single" w:sz="4" w:space="0" w:color="auto"/>
            </w:tcBorders>
            <w:shd w:val="clear" w:color="000000" w:fill="FFFFFF"/>
            <w:vAlign w:val="bottom"/>
            <w:hideMark/>
          </w:tcPr>
          <w:p w:rsidR="009B770E" w:rsidRPr="00CD2F6A" w:rsidRDefault="009B770E" w:rsidP="009B770E">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OTROS INGRESOS Y BENEFICIOS VARIOS</w:t>
            </w:r>
          </w:p>
        </w:tc>
        <w:tc>
          <w:tcPr>
            <w:tcW w:w="1560" w:type="dxa"/>
            <w:tcBorders>
              <w:top w:val="nil"/>
              <w:left w:val="nil"/>
              <w:bottom w:val="single" w:sz="4" w:space="0" w:color="auto"/>
              <w:right w:val="single" w:sz="4" w:space="0" w:color="auto"/>
            </w:tcBorders>
            <w:shd w:val="clear" w:color="000000" w:fill="FFFFFF"/>
            <w:hideMark/>
          </w:tcPr>
          <w:p w:rsidR="009B770E" w:rsidRPr="008E019D" w:rsidRDefault="007D4523" w:rsidP="008E019D">
            <w:pPr>
              <w:spacing w:after="0" w:line="240" w:lineRule="auto"/>
              <w:jc w:val="right"/>
              <w:rPr>
                <w:rFonts w:ascii="Microsoft Sans Serif" w:eastAsia="Times New Roman" w:hAnsi="Microsoft Sans Serif" w:cs="Microsoft Sans Serif"/>
                <w:color w:val="000000"/>
                <w:sz w:val="16"/>
                <w:szCs w:val="16"/>
                <w:lang w:eastAsia="es-MX"/>
              </w:rPr>
            </w:pPr>
            <w:r>
              <w:rPr>
                <w:rFonts w:ascii="Microsoft Sans Serif" w:eastAsia="Times New Roman" w:hAnsi="Microsoft Sans Serif" w:cs="Microsoft Sans Serif"/>
                <w:color w:val="000000"/>
                <w:sz w:val="16"/>
                <w:szCs w:val="16"/>
                <w:lang w:eastAsia="es-MX"/>
              </w:rPr>
              <w:t>11,542.25</w:t>
            </w:r>
          </w:p>
        </w:tc>
      </w:tr>
      <w:tr w:rsidR="009B770E" w:rsidRPr="00CD2F6A" w:rsidTr="009B770E">
        <w:trPr>
          <w:trHeight w:val="210"/>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9B770E" w:rsidRPr="00CD2F6A" w:rsidRDefault="009B770E" w:rsidP="009B770E">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 </w:t>
            </w:r>
          </w:p>
        </w:tc>
        <w:tc>
          <w:tcPr>
            <w:tcW w:w="5680" w:type="dxa"/>
            <w:tcBorders>
              <w:top w:val="single" w:sz="4" w:space="0" w:color="auto"/>
              <w:left w:val="nil"/>
              <w:bottom w:val="single" w:sz="4" w:space="0" w:color="auto"/>
              <w:right w:val="single" w:sz="4" w:space="0" w:color="auto"/>
            </w:tcBorders>
            <w:shd w:val="clear" w:color="000000" w:fill="FFFFFF"/>
            <w:vAlign w:val="bottom"/>
            <w:hideMark/>
          </w:tcPr>
          <w:p w:rsidR="009B770E" w:rsidRPr="00CD2F6A" w:rsidRDefault="009B770E" w:rsidP="009B770E">
            <w:pPr>
              <w:spacing w:after="0" w:line="240" w:lineRule="auto"/>
              <w:rPr>
                <w:rFonts w:eastAsia="Times New Roman" w:cs="Microsoft Sans Serif"/>
                <w:b/>
                <w:bCs/>
                <w:color w:val="000000"/>
                <w:sz w:val="24"/>
                <w:szCs w:val="24"/>
                <w:lang w:eastAsia="es-MX"/>
              </w:rPr>
            </w:pPr>
            <w:r w:rsidRPr="00CD2F6A">
              <w:rPr>
                <w:rFonts w:eastAsia="Times New Roman" w:cs="Microsoft Sans Serif"/>
                <w:b/>
                <w:bCs/>
                <w:color w:val="000000"/>
                <w:sz w:val="24"/>
                <w:szCs w:val="24"/>
                <w:lang w:eastAsia="es-MX"/>
              </w:rPr>
              <w:t>Total</w:t>
            </w:r>
          </w:p>
        </w:tc>
        <w:tc>
          <w:tcPr>
            <w:tcW w:w="1560" w:type="dxa"/>
            <w:tcBorders>
              <w:top w:val="nil"/>
              <w:left w:val="nil"/>
              <w:bottom w:val="single" w:sz="4" w:space="0" w:color="auto"/>
              <w:right w:val="single" w:sz="4" w:space="0" w:color="auto"/>
            </w:tcBorders>
            <w:shd w:val="clear" w:color="000000" w:fill="FFFFFF"/>
            <w:hideMark/>
          </w:tcPr>
          <w:p w:rsidR="009B770E" w:rsidRPr="008E019D" w:rsidRDefault="009B526D" w:rsidP="008E019D">
            <w:pPr>
              <w:spacing w:after="0" w:line="240" w:lineRule="auto"/>
              <w:jc w:val="right"/>
              <w:rPr>
                <w:rFonts w:ascii="Microsoft Sans Serif" w:eastAsia="Times New Roman" w:hAnsi="Microsoft Sans Serif" w:cs="Microsoft Sans Serif"/>
                <w:b/>
                <w:bCs/>
                <w:color w:val="000000"/>
                <w:sz w:val="16"/>
                <w:szCs w:val="16"/>
                <w:lang w:eastAsia="es-MX"/>
              </w:rPr>
            </w:pPr>
            <w:r>
              <w:rPr>
                <w:rFonts w:ascii="Microsoft Sans Serif" w:eastAsia="Times New Roman" w:hAnsi="Microsoft Sans Serif" w:cs="Microsoft Sans Serif"/>
                <w:b/>
                <w:bCs/>
                <w:color w:val="000000"/>
                <w:sz w:val="16"/>
                <w:szCs w:val="16"/>
                <w:lang w:eastAsia="es-MX"/>
              </w:rPr>
              <w:t>$</w:t>
            </w:r>
            <w:r w:rsidR="008E5BEE">
              <w:rPr>
                <w:rFonts w:ascii="Microsoft Sans Serif" w:eastAsia="Times New Roman" w:hAnsi="Microsoft Sans Serif" w:cs="Microsoft Sans Serif"/>
                <w:b/>
                <w:bCs/>
                <w:color w:val="000000"/>
                <w:sz w:val="16"/>
                <w:szCs w:val="16"/>
                <w:lang w:eastAsia="es-MX"/>
              </w:rPr>
              <w:t>11,542.25</w:t>
            </w:r>
          </w:p>
        </w:tc>
      </w:tr>
    </w:tbl>
    <w:p w:rsidR="004F381B" w:rsidRPr="00CD2F6A" w:rsidRDefault="004F381B" w:rsidP="004F381B">
      <w:pPr>
        <w:pStyle w:val="Prrafodelista"/>
        <w:rPr>
          <w:rFonts w:cs="Arial"/>
          <w:b/>
          <w:sz w:val="24"/>
          <w:szCs w:val="24"/>
        </w:rPr>
      </w:pPr>
    </w:p>
    <w:p w:rsidR="004F381B" w:rsidRPr="00CD2F6A" w:rsidRDefault="008E5BEE" w:rsidP="004F381B">
      <w:pPr>
        <w:rPr>
          <w:rFonts w:cs="Arial"/>
          <w:b/>
          <w:sz w:val="24"/>
          <w:szCs w:val="24"/>
        </w:rPr>
      </w:pPr>
      <w:r>
        <w:rPr>
          <w:rFonts w:cs="Arial"/>
          <w:b/>
          <w:sz w:val="24"/>
          <w:szCs w:val="24"/>
        </w:rPr>
        <w:t>Gastos y Otras Pérdidas</w:t>
      </w:r>
    </w:p>
    <w:p w:rsidR="004F381B" w:rsidRPr="00CD2F6A" w:rsidRDefault="004F381B" w:rsidP="004F381B">
      <w:pPr>
        <w:rPr>
          <w:rFonts w:cs="Arial"/>
          <w:b/>
          <w:sz w:val="24"/>
          <w:szCs w:val="24"/>
        </w:rPr>
      </w:pPr>
      <w:r w:rsidRPr="00CD2F6A">
        <w:rPr>
          <w:rFonts w:cs="Arial"/>
          <w:b/>
          <w:sz w:val="24"/>
          <w:szCs w:val="24"/>
        </w:rPr>
        <w:t xml:space="preserve">III) NOTAS AL ESTADO DE VARIACIONES EN LA HACIENDA PÚBLICA  </w:t>
      </w:r>
    </w:p>
    <w:p w:rsidR="004F381B" w:rsidRPr="00CD2F6A" w:rsidRDefault="004F381B" w:rsidP="004F381B">
      <w:pPr>
        <w:rPr>
          <w:rFonts w:cs="Arial"/>
          <w:b/>
          <w:sz w:val="24"/>
          <w:szCs w:val="24"/>
        </w:rPr>
      </w:pPr>
      <w:r w:rsidRPr="00CD2F6A">
        <w:rPr>
          <w:rFonts w:cs="Arial"/>
          <w:b/>
          <w:sz w:val="24"/>
          <w:szCs w:val="24"/>
        </w:rPr>
        <w:t xml:space="preserve">1. MODIFICACIONES AL PATRIMONIO CONTRIBUIDO  </w:t>
      </w:r>
    </w:p>
    <w:p w:rsidR="004F381B" w:rsidRPr="00CD2F6A" w:rsidRDefault="004F381B" w:rsidP="004F381B">
      <w:pPr>
        <w:rPr>
          <w:rFonts w:cs="Arial"/>
          <w:sz w:val="24"/>
          <w:szCs w:val="24"/>
        </w:rPr>
      </w:pPr>
      <w:r w:rsidRPr="00CD2F6A">
        <w:rPr>
          <w:rFonts w:cs="Arial"/>
          <w:sz w:val="24"/>
          <w:szCs w:val="24"/>
        </w:rPr>
        <w:t xml:space="preserve">No Existen Modificaciones Al Patrimonio Contribuido  </w:t>
      </w:r>
    </w:p>
    <w:p w:rsidR="004F381B" w:rsidRDefault="004F381B" w:rsidP="004F381B">
      <w:pPr>
        <w:pStyle w:val="Prrafodelista"/>
        <w:numPr>
          <w:ilvl w:val="0"/>
          <w:numId w:val="6"/>
        </w:numPr>
        <w:rPr>
          <w:rFonts w:cs="Arial"/>
          <w:b/>
          <w:sz w:val="24"/>
          <w:szCs w:val="24"/>
        </w:rPr>
      </w:pPr>
      <w:r w:rsidRPr="00CD2F6A">
        <w:rPr>
          <w:rFonts w:cs="Arial"/>
          <w:b/>
          <w:sz w:val="24"/>
          <w:szCs w:val="24"/>
        </w:rPr>
        <w:t>MODIFICACIONES AL PATRIMONIO GENERADO</w:t>
      </w:r>
    </w:p>
    <w:tbl>
      <w:tblPr>
        <w:tblW w:w="7000" w:type="dxa"/>
        <w:tblInd w:w="55" w:type="dxa"/>
        <w:tblCellMar>
          <w:left w:w="70" w:type="dxa"/>
          <w:right w:w="70" w:type="dxa"/>
        </w:tblCellMar>
        <w:tblLook w:val="04A0"/>
      </w:tblPr>
      <w:tblGrid>
        <w:gridCol w:w="751"/>
        <w:gridCol w:w="4635"/>
        <w:gridCol w:w="1614"/>
      </w:tblGrid>
      <w:tr w:rsidR="00253478" w:rsidRPr="00253478" w:rsidTr="00DA277D">
        <w:trPr>
          <w:trHeight w:val="27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3478" w:rsidRPr="00253478" w:rsidRDefault="00253478" w:rsidP="00253478">
            <w:pPr>
              <w:spacing w:after="0" w:line="240" w:lineRule="auto"/>
              <w:rPr>
                <w:rFonts w:ascii="Arial" w:eastAsia="Times New Roman" w:hAnsi="Arial" w:cs="Arial"/>
                <w:b/>
                <w:bCs/>
                <w:color w:val="000000"/>
                <w:sz w:val="18"/>
                <w:szCs w:val="18"/>
                <w:lang w:eastAsia="es-MX"/>
              </w:rPr>
            </w:pPr>
            <w:r w:rsidRPr="00253478">
              <w:rPr>
                <w:rFonts w:ascii="Arial" w:eastAsia="Times New Roman" w:hAnsi="Arial" w:cs="Arial"/>
                <w:b/>
                <w:bCs/>
                <w:color w:val="000000"/>
                <w:sz w:val="18"/>
                <w:szCs w:val="18"/>
                <w:lang w:eastAsia="es-MX"/>
              </w:rPr>
              <w:t>Cuenta</w:t>
            </w:r>
          </w:p>
        </w:tc>
        <w:tc>
          <w:tcPr>
            <w:tcW w:w="4635" w:type="dxa"/>
            <w:tcBorders>
              <w:top w:val="single" w:sz="4" w:space="0" w:color="auto"/>
              <w:left w:val="nil"/>
              <w:bottom w:val="single" w:sz="4" w:space="0" w:color="auto"/>
              <w:right w:val="single" w:sz="4" w:space="0" w:color="auto"/>
            </w:tcBorders>
            <w:shd w:val="clear" w:color="000000" w:fill="FFFFFF"/>
            <w:vAlign w:val="center"/>
            <w:hideMark/>
          </w:tcPr>
          <w:p w:rsidR="00253478" w:rsidRPr="00253478" w:rsidRDefault="00253478" w:rsidP="00253478">
            <w:pPr>
              <w:spacing w:after="0" w:line="240" w:lineRule="auto"/>
              <w:rPr>
                <w:rFonts w:ascii="Arial" w:eastAsia="Times New Roman" w:hAnsi="Arial" w:cs="Arial"/>
                <w:b/>
                <w:bCs/>
                <w:color w:val="000000"/>
                <w:sz w:val="18"/>
                <w:szCs w:val="18"/>
                <w:lang w:eastAsia="es-MX"/>
              </w:rPr>
            </w:pPr>
            <w:r w:rsidRPr="00253478">
              <w:rPr>
                <w:rFonts w:ascii="Arial" w:eastAsia="Times New Roman" w:hAnsi="Arial" w:cs="Arial"/>
                <w:b/>
                <w:bCs/>
                <w:color w:val="000000"/>
                <w:sz w:val="18"/>
                <w:szCs w:val="18"/>
                <w:lang w:eastAsia="es-MX"/>
              </w:rPr>
              <w:t>Nombre de la Cuenta</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253478" w:rsidRPr="00253478" w:rsidRDefault="00253478" w:rsidP="00253478">
            <w:pPr>
              <w:spacing w:after="0" w:line="240" w:lineRule="auto"/>
              <w:jc w:val="right"/>
              <w:rPr>
                <w:rFonts w:ascii="Arial" w:eastAsia="Times New Roman" w:hAnsi="Arial" w:cs="Arial"/>
                <w:b/>
                <w:bCs/>
                <w:color w:val="000000"/>
                <w:sz w:val="18"/>
                <w:szCs w:val="18"/>
                <w:lang w:eastAsia="es-MX"/>
              </w:rPr>
            </w:pPr>
            <w:r w:rsidRPr="00253478">
              <w:rPr>
                <w:rFonts w:ascii="Arial" w:eastAsia="Times New Roman" w:hAnsi="Arial" w:cs="Arial"/>
                <w:b/>
                <w:bCs/>
                <w:color w:val="000000"/>
                <w:sz w:val="18"/>
                <w:szCs w:val="18"/>
                <w:lang w:eastAsia="es-MX"/>
              </w:rPr>
              <w:t>Saldo Final</w:t>
            </w:r>
          </w:p>
        </w:tc>
      </w:tr>
      <w:tr w:rsidR="00253478" w:rsidRPr="00253478" w:rsidTr="00DA277D">
        <w:trPr>
          <w:trHeight w:val="210"/>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253478" w:rsidRPr="00253478" w:rsidRDefault="00253478" w:rsidP="00253478">
            <w:pPr>
              <w:spacing w:after="0" w:line="240" w:lineRule="auto"/>
              <w:rPr>
                <w:rFonts w:ascii="Microsoft Sans Serif" w:eastAsia="Times New Roman" w:hAnsi="Microsoft Sans Serif" w:cs="Microsoft Sans Serif"/>
                <w:color w:val="000000"/>
                <w:sz w:val="16"/>
                <w:szCs w:val="16"/>
                <w:lang w:eastAsia="es-MX"/>
              </w:rPr>
            </w:pPr>
            <w:r w:rsidRPr="00253478">
              <w:rPr>
                <w:rFonts w:ascii="Microsoft Sans Serif" w:eastAsia="Times New Roman" w:hAnsi="Microsoft Sans Serif" w:cs="Microsoft Sans Serif"/>
                <w:color w:val="000000"/>
                <w:sz w:val="16"/>
                <w:szCs w:val="16"/>
                <w:lang w:eastAsia="es-MX"/>
              </w:rPr>
              <w:t>3110</w:t>
            </w:r>
          </w:p>
        </w:tc>
        <w:tc>
          <w:tcPr>
            <w:tcW w:w="4635" w:type="dxa"/>
            <w:tcBorders>
              <w:top w:val="nil"/>
              <w:left w:val="nil"/>
              <w:bottom w:val="single" w:sz="4" w:space="0" w:color="auto"/>
              <w:right w:val="single" w:sz="4" w:space="0" w:color="auto"/>
            </w:tcBorders>
            <w:shd w:val="clear" w:color="000000" w:fill="FFFFFF"/>
            <w:vAlign w:val="bottom"/>
            <w:hideMark/>
          </w:tcPr>
          <w:p w:rsidR="00253478" w:rsidRPr="00253478" w:rsidRDefault="00253478" w:rsidP="00253478">
            <w:pPr>
              <w:spacing w:after="0" w:line="240" w:lineRule="auto"/>
              <w:rPr>
                <w:rFonts w:ascii="Microsoft Sans Serif" w:eastAsia="Times New Roman" w:hAnsi="Microsoft Sans Serif" w:cs="Microsoft Sans Serif"/>
                <w:color w:val="000000"/>
                <w:sz w:val="16"/>
                <w:szCs w:val="16"/>
                <w:lang w:eastAsia="es-MX"/>
              </w:rPr>
            </w:pPr>
            <w:r w:rsidRPr="00253478">
              <w:rPr>
                <w:rFonts w:ascii="Microsoft Sans Serif" w:eastAsia="Times New Roman" w:hAnsi="Microsoft Sans Serif" w:cs="Microsoft Sans Serif"/>
                <w:color w:val="000000"/>
                <w:sz w:val="16"/>
                <w:szCs w:val="16"/>
                <w:lang w:eastAsia="es-MX"/>
              </w:rPr>
              <w:t>APORTACIONES</w:t>
            </w:r>
          </w:p>
        </w:tc>
        <w:tc>
          <w:tcPr>
            <w:tcW w:w="1614" w:type="dxa"/>
            <w:tcBorders>
              <w:top w:val="single" w:sz="4" w:space="0" w:color="auto"/>
              <w:left w:val="nil"/>
              <w:bottom w:val="single" w:sz="4" w:space="0" w:color="auto"/>
              <w:right w:val="single" w:sz="4" w:space="0" w:color="auto"/>
            </w:tcBorders>
            <w:shd w:val="clear" w:color="000000" w:fill="FFFFFF"/>
            <w:vAlign w:val="bottom"/>
            <w:hideMark/>
          </w:tcPr>
          <w:p w:rsidR="00253478" w:rsidRPr="008E019D" w:rsidRDefault="00253478" w:rsidP="00253478">
            <w:pPr>
              <w:spacing w:after="0" w:line="240" w:lineRule="auto"/>
              <w:jc w:val="right"/>
              <w:rPr>
                <w:rFonts w:ascii="Microsoft Sans Serif" w:eastAsia="Times New Roman" w:hAnsi="Microsoft Sans Serif" w:cs="Microsoft Sans Serif"/>
                <w:color w:val="000000"/>
                <w:sz w:val="16"/>
                <w:szCs w:val="16"/>
                <w:lang w:eastAsia="es-MX"/>
              </w:rPr>
            </w:pPr>
            <w:r w:rsidRPr="008E019D">
              <w:rPr>
                <w:rFonts w:ascii="Microsoft Sans Serif" w:eastAsia="Times New Roman" w:hAnsi="Microsoft Sans Serif" w:cs="Microsoft Sans Serif"/>
                <w:color w:val="000000"/>
                <w:sz w:val="16"/>
                <w:szCs w:val="16"/>
                <w:lang w:eastAsia="es-MX"/>
              </w:rPr>
              <w:t>$</w:t>
            </w:r>
            <w:r w:rsidR="00B830FB">
              <w:rPr>
                <w:rFonts w:ascii="Microsoft Sans Serif" w:eastAsia="Times New Roman" w:hAnsi="Microsoft Sans Serif" w:cs="Microsoft Sans Serif"/>
                <w:color w:val="000000"/>
                <w:sz w:val="16"/>
                <w:szCs w:val="16"/>
                <w:lang w:eastAsia="es-MX"/>
              </w:rPr>
              <w:t>27,216,104.49</w:t>
            </w:r>
          </w:p>
        </w:tc>
      </w:tr>
      <w:tr w:rsidR="00253478" w:rsidRPr="00253478" w:rsidTr="00DA277D">
        <w:trPr>
          <w:trHeight w:val="342"/>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253478" w:rsidRPr="00253478" w:rsidRDefault="00253478" w:rsidP="00253478">
            <w:pPr>
              <w:spacing w:after="0" w:line="240" w:lineRule="auto"/>
              <w:rPr>
                <w:rFonts w:ascii="Microsoft Sans Serif" w:eastAsia="Times New Roman" w:hAnsi="Microsoft Sans Serif" w:cs="Microsoft Sans Serif"/>
                <w:color w:val="000000"/>
                <w:sz w:val="16"/>
                <w:szCs w:val="16"/>
                <w:lang w:eastAsia="es-MX"/>
              </w:rPr>
            </w:pPr>
            <w:r w:rsidRPr="00253478">
              <w:rPr>
                <w:rFonts w:ascii="Microsoft Sans Serif" w:eastAsia="Times New Roman" w:hAnsi="Microsoft Sans Serif" w:cs="Microsoft Sans Serif"/>
                <w:color w:val="000000"/>
                <w:sz w:val="16"/>
                <w:szCs w:val="16"/>
                <w:lang w:eastAsia="es-MX"/>
              </w:rPr>
              <w:t>3130</w:t>
            </w:r>
          </w:p>
        </w:tc>
        <w:tc>
          <w:tcPr>
            <w:tcW w:w="4635" w:type="dxa"/>
            <w:tcBorders>
              <w:top w:val="nil"/>
              <w:left w:val="nil"/>
              <w:bottom w:val="single" w:sz="4" w:space="0" w:color="auto"/>
              <w:right w:val="single" w:sz="4" w:space="0" w:color="auto"/>
            </w:tcBorders>
            <w:shd w:val="clear" w:color="000000" w:fill="FFFFFF"/>
            <w:vAlign w:val="bottom"/>
            <w:hideMark/>
          </w:tcPr>
          <w:p w:rsidR="00253478" w:rsidRPr="00253478" w:rsidRDefault="00253478" w:rsidP="00253478">
            <w:pPr>
              <w:spacing w:after="0" w:line="240" w:lineRule="auto"/>
              <w:rPr>
                <w:rFonts w:ascii="Microsoft Sans Serif" w:eastAsia="Times New Roman" w:hAnsi="Microsoft Sans Serif" w:cs="Microsoft Sans Serif"/>
                <w:color w:val="000000"/>
                <w:sz w:val="16"/>
                <w:szCs w:val="16"/>
                <w:lang w:eastAsia="es-MX"/>
              </w:rPr>
            </w:pPr>
            <w:r w:rsidRPr="00253478">
              <w:rPr>
                <w:rFonts w:ascii="Microsoft Sans Serif" w:eastAsia="Times New Roman" w:hAnsi="Microsoft Sans Serif" w:cs="Microsoft Sans Serif"/>
                <w:color w:val="000000"/>
                <w:sz w:val="16"/>
                <w:szCs w:val="16"/>
                <w:lang w:eastAsia="es-MX"/>
              </w:rPr>
              <w:t>ACTUALIZACIÓN DE LA HACIENDA PÚBLICA/PATRIMONIO</w:t>
            </w:r>
          </w:p>
        </w:tc>
        <w:tc>
          <w:tcPr>
            <w:tcW w:w="1614" w:type="dxa"/>
            <w:tcBorders>
              <w:top w:val="single" w:sz="4" w:space="0" w:color="auto"/>
              <w:left w:val="nil"/>
              <w:bottom w:val="single" w:sz="4" w:space="0" w:color="auto"/>
              <w:right w:val="single" w:sz="4" w:space="0" w:color="auto"/>
            </w:tcBorders>
            <w:shd w:val="clear" w:color="000000" w:fill="FFFFFF"/>
            <w:vAlign w:val="bottom"/>
            <w:hideMark/>
          </w:tcPr>
          <w:p w:rsidR="00253478" w:rsidRPr="008E019D" w:rsidRDefault="00253478" w:rsidP="00253478">
            <w:pPr>
              <w:spacing w:after="0" w:line="240" w:lineRule="auto"/>
              <w:jc w:val="right"/>
              <w:rPr>
                <w:rFonts w:ascii="Microsoft Sans Serif" w:eastAsia="Times New Roman" w:hAnsi="Microsoft Sans Serif" w:cs="Microsoft Sans Serif"/>
                <w:color w:val="000000"/>
                <w:sz w:val="16"/>
                <w:szCs w:val="16"/>
                <w:lang w:eastAsia="es-MX"/>
              </w:rPr>
            </w:pPr>
            <w:r w:rsidRPr="008E019D">
              <w:rPr>
                <w:rFonts w:ascii="Microsoft Sans Serif" w:eastAsia="Times New Roman" w:hAnsi="Microsoft Sans Serif" w:cs="Microsoft Sans Serif"/>
                <w:color w:val="000000"/>
                <w:sz w:val="16"/>
                <w:szCs w:val="16"/>
                <w:lang w:eastAsia="es-MX"/>
              </w:rPr>
              <w:t>$67,108,371.56</w:t>
            </w:r>
          </w:p>
        </w:tc>
      </w:tr>
      <w:tr w:rsidR="00253478" w:rsidRPr="00253478" w:rsidTr="00DA277D">
        <w:trPr>
          <w:trHeight w:val="274"/>
        </w:trPr>
        <w:tc>
          <w:tcPr>
            <w:tcW w:w="751" w:type="dxa"/>
            <w:tcBorders>
              <w:top w:val="nil"/>
              <w:left w:val="single" w:sz="4" w:space="0" w:color="auto"/>
              <w:bottom w:val="single" w:sz="4" w:space="0" w:color="auto"/>
              <w:right w:val="single" w:sz="4" w:space="0" w:color="auto"/>
            </w:tcBorders>
            <w:shd w:val="clear" w:color="000000" w:fill="FFFFFF"/>
            <w:vAlign w:val="bottom"/>
            <w:hideMark/>
          </w:tcPr>
          <w:p w:rsidR="00253478" w:rsidRPr="00253478" w:rsidRDefault="00253478" w:rsidP="00253478">
            <w:pPr>
              <w:spacing w:after="0" w:line="240" w:lineRule="auto"/>
              <w:rPr>
                <w:rFonts w:ascii="Microsoft Sans Serif" w:eastAsia="Times New Roman" w:hAnsi="Microsoft Sans Serif" w:cs="Microsoft Sans Serif"/>
                <w:color w:val="000000"/>
                <w:sz w:val="16"/>
                <w:szCs w:val="16"/>
                <w:lang w:eastAsia="es-MX"/>
              </w:rPr>
            </w:pPr>
            <w:r w:rsidRPr="00253478">
              <w:rPr>
                <w:rFonts w:ascii="Microsoft Sans Serif" w:eastAsia="Times New Roman" w:hAnsi="Microsoft Sans Serif" w:cs="Microsoft Sans Serif"/>
                <w:color w:val="000000"/>
                <w:sz w:val="16"/>
                <w:szCs w:val="16"/>
                <w:lang w:eastAsia="es-MX"/>
              </w:rPr>
              <w:t>3200</w:t>
            </w:r>
          </w:p>
        </w:tc>
        <w:tc>
          <w:tcPr>
            <w:tcW w:w="4635" w:type="dxa"/>
            <w:tcBorders>
              <w:top w:val="nil"/>
              <w:left w:val="nil"/>
              <w:bottom w:val="single" w:sz="4" w:space="0" w:color="auto"/>
              <w:right w:val="single" w:sz="4" w:space="0" w:color="auto"/>
            </w:tcBorders>
            <w:shd w:val="clear" w:color="000000" w:fill="FFFFFF"/>
            <w:vAlign w:val="bottom"/>
            <w:hideMark/>
          </w:tcPr>
          <w:p w:rsidR="00253478" w:rsidRPr="00253478" w:rsidRDefault="00253478" w:rsidP="00253478">
            <w:pPr>
              <w:spacing w:after="0" w:line="240" w:lineRule="auto"/>
              <w:rPr>
                <w:rFonts w:ascii="Microsoft Sans Serif" w:eastAsia="Times New Roman" w:hAnsi="Microsoft Sans Serif" w:cs="Microsoft Sans Serif"/>
                <w:color w:val="000000"/>
                <w:sz w:val="16"/>
                <w:szCs w:val="16"/>
                <w:lang w:eastAsia="es-MX"/>
              </w:rPr>
            </w:pPr>
            <w:r w:rsidRPr="00253478">
              <w:rPr>
                <w:rFonts w:ascii="Microsoft Sans Serif" w:eastAsia="Times New Roman" w:hAnsi="Microsoft Sans Serif" w:cs="Microsoft Sans Serif"/>
                <w:color w:val="000000"/>
                <w:sz w:val="16"/>
                <w:szCs w:val="16"/>
                <w:lang w:eastAsia="es-MX"/>
              </w:rPr>
              <w:t>HACIENDA PÚBLICA /PATRIMONIO GENERADO</w:t>
            </w:r>
          </w:p>
        </w:tc>
        <w:tc>
          <w:tcPr>
            <w:tcW w:w="1614" w:type="dxa"/>
            <w:tcBorders>
              <w:top w:val="single" w:sz="4" w:space="0" w:color="auto"/>
              <w:left w:val="nil"/>
              <w:bottom w:val="single" w:sz="4" w:space="0" w:color="auto"/>
              <w:right w:val="single" w:sz="4" w:space="0" w:color="auto"/>
            </w:tcBorders>
            <w:shd w:val="clear" w:color="000000" w:fill="FFFFFF"/>
            <w:vAlign w:val="bottom"/>
            <w:hideMark/>
          </w:tcPr>
          <w:p w:rsidR="00253478" w:rsidRPr="008E019D" w:rsidRDefault="00253478" w:rsidP="00847832">
            <w:pPr>
              <w:spacing w:after="0" w:line="240" w:lineRule="auto"/>
              <w:jc w:val="right"/>
              <w:rPr>
                <w:rFonts w:ascii="Microsoft Sans Serif" w:eastAsia="Times New Roman" w:hAnsi="Microsoft Sans Serif" w:cs="Microsoft Sans Serif"/>
                <w:color w:val="000000"/>
                <w:sz w:val="16"/>
                <w:szCs w:val="16"/>
                <w:lang w:eastAsia="es-MX"/>
              </w:rPr>
            </w:pPr>
            <w:r w:rsidRPr="008E019D">
              <w:rPr>
                <w:rFonts w:ascii="Microsoft Sans Serif" w:eastAsia="Times New Roman" w:hAnsi="Microsoft Sans Serif" w:cs="Microsoft Sans Serif"/>
                <w:color w:val="000000"/>
                <w:sz w:val="16"/>
                <w:szCs w:val="16"/>
                <w:lang w:eastAsia="es-MX"/>
              </w:rPr>
              <w:t>$</w:t>
            </w:r>
            <w:r w:rsidR="00AC307A">
              <w:rPr>
                <w:rFonts w:ascii="Microsoft Sans Serif" w:eastAsia="Times New Roman" w:hAnsi="Microsoft Sans Serif" w:cs="Microsoft Sans Serif"/>
                <w:color w:val="000000"/>
                <w:sz w:val="16"/>
                <w:szCs w:val="16"/>
                <w:lang w:eastAsia="es-MX"/>
              </w:rPr>
              <w:t>11,</w:t>
            </w:r>
            <w:r w:rsidR="009B526D">
              <w:rPr>
                <w:rFonts w:ascii="Microsoft Sans Serif" w:eastAsia="Times New Roman" w:hAnsi="Microsoft Sans Serif" w:cs="Microsoft Sans Serif"/>
                <w:color w:val="000000"/>
                <w:sz w:val="16"/>
                <w:szCs w:val="16"/>
                <w:lang w:eastAsia="es-MX"/>
              </w:rPr>
              <w:t>068,295.38</w:t>
            </w:r>
          </w:p>
        </w:tc>
      </w:tr>
    </w:tbl>
    <w:p w:rsidR="00253478" w:rsidRDefault="00253478" w:rsidP="00253478">
      <w:pPr>
        <w:rPr>
          <w:rFonts w:cs="Arial"/>
          <w:b/>
          <w:sz w:val="24"/>
          <w:szCs w:val="24"/>
        </w:rPr>
      </w:pPr>
    </w:p>
    <w:p w:rsidR="004F381B" w:rsidRPr="00CD2F6A" w:rsidRDefault="004F381B" w:rsidP="004F381B">
      <w:pPr>
        <w:rPr>
          <w:rFonts w:cs="Arial"/>
          <w:b/>
          <w:sz w:val="24"/>
          <w:szCs w:val="24"/>
        </w:rPr>
      </w:pPr>
      <w:r w:rsidRPr="00CD2F6A">
        <w:rPr>
          <w:rFonts w:cs="Arial"/>
          <w:b/>
          <w:sz w:val="24"/>
          <w:szCs w:val="24"/>
        </w:rPr>
        <w:t xml:space="preserve">IV) NOTAS AL ESTADO DE FLUJOS DE EFECTIVO  </w:t>
      </w:r>
    </w:p>
    <w:p w:rsidR="004F381B" w:rsidRPr="00CD2F6A" w:rsidRDefault="004F381B" w:rsidP="004F381B">
      <w:pPr>
        <w:rPr>
          <w:rFonts w:cs="Arial"/>
          <w:b/>
          <w:sz w:val="24"/>
          <w:szCs w:val="24"/>
        </w:rPr>
      </w:pPr>
      <w:r w:rsidRPr="00CD2F6A">
        <w:rPr>
          <w:rFonts w:cs="Arial"/>
          <w:b/>
          <w:sz w:val="24"/>
          <w:szCs w:val="24"/>
        </w:rPr>
        <w:t xml:space="preserve"> Efectivo y equivalentes  </w:t>
      </w:r>
    </w:p>
    <w:p w:rsidR="004F381B" w:rsidRPr="00CD2F6A" w:rsidRDefault="004F381B" w:rsidP="004F381B">
      <w:pPr>
        <w:pStyle w:val="Prrafodelista"/>
        <w:numPr>
          <w:ilvl w:val="0"/>
          <w:numId w:val="7"/>
        </w:numPr>
        <w:rPr>
          <w:rFonts w:cs="Arial"/>
          <w:b/>
          <w:sz w:val="24"/>
          <w:szCs w:val="24"/>
        </w:rPr>
      </w:pPr>
      <w:r w:rsidRPr="00CD2F6A">
        <w:rPr>
          <w:rFonts w:cs="Arial"/>
          <w:b/>
          <w:sz w:val="24"/>
          <w:szCs w:val="24"/>
        </w:rPr>
        <w:t>Análisis de saldos inicial y final</w:t>
      </w:r>
    </w:p>
    <w:tbl>
      <w:tblPr>
        <w:tblW w:w="8380" w:type="dxa"/>
        <w:tblInd w:w="55" w:type="dxa"/>
        <w:tblCellMar>
          <w:left w:w="70" w:type="dxa"/>
          <w:right w:w="70" w:type="dxa"/>
        </w:tblCellMar>
        <w:tblLook w:val="04A0"/>
      </w:tblPr>
      <w:tblGrid>
        <w:gridCol w:w="1097"/>
        <w:gridCol w:w="536"/>
        <w:gridCol w:w="812"/>
        <w:gridCol w:w="4269"/>
        <w:gridCol w:w="1666"/>
      </w:tblGrid>
      <w:tr w:rsidR="00A50DCB" w:rsidRPr="00CD2F6A" w:rsidTr="00A50DCB">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DCB" w:rsidRPr="00CD2F6A" w:rsidRDefault="00A50DCB" w:rsidP="00A50DCB">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Cuenta</w:t>
            </w:r>
          </w:p>
        </w:tc>
        <w:tc>
          <w:tcPr>
            <w:tcW w:w="5680" w:type="dxa"/>
            <w:gridSpan w:val="3"/>
            <w:tcBorders>
              <w:top w:val="single" w:sz="4" w:space="0" w:color="auto"/>
              <w:left w:val="nil"/>
              <w:bottom w:val="single" w:sz="4" w:space="0" w:color="auto"/>
              <w:right w:val="single" w:sz="4" w:space="0" w:color="auto"/>
            </w:tcBorders>
            <w:shd w:val="clear" w:color="000000" w:fill="FFFFFF"/>
            <w:vAlign w:val="center"/>
            <w:hideMark/>
          </w:tcPr>
          <w:p w:rsidR="00A50DCB" w:rsidRPr="00CD2F6A" w:rsidRDefault="00A50DCB" w:rsidP="00A50DCB">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Nombre de la Cuenta</w:t>
            </w:r>
          </w:p>
        </w:tc>
        <w:tc>
          <w:tcPr>
            <w:tcW w:w="1600" w:type="dxa"/>
            <w:tcBorders>
              <w:top w:val="single" w:sz="4" w:space="0" w:color="auto"/>
              <w:left w:val="nil"/>
              <w:bottom w:val="single" w:sz="4" w:space="0" w:color="auto"/>
              <w:right w:val="single" w:sz="4" w:space="0" w:color="auto"/>
            </w:tcBorders>
            <w:shd w:val="clear" w:color="000000" w:fill="FFFFFF"/>
            <w:hideMark/>
          </w:tcPr>
          <w:p w:rsidR="00A50DCB" w:rsidRPr="00CD2F6A" w:rsidRDefault="00A50DCB" w:rsidP="00A50DCB">
            <w:pPr>
              <w:spacing w:after="0" w:line="240" w:lineRule="auto"/>
              <w:rPr>
                <w:rFonts w:eastAsia="Times New Roman" w:cs="Tahoma"/>
                <w:b/>
                <w:bCs/>
                <w:color w:val="000000"/>
                <w:sz w:val="24"/>
                <w:szCs w:val="24"/>
                <w:lang w:eastAsia="es-MX"/>
              </w:rPr>
            </w:pPr>
            <w:r w:rsidRPr="00CD2F6A">
              <w:rPr>
                <w:rFonts w:eastAsia="Times New Roman" w:cs="Tahoma"/>
                <w:b/>
                <w:bCs/>
                <w:color w:val="000000"/>
                <w:sz w:val="24"/>
                <w:szCs w:val="24"/>
                <w:lang w:eastAsia="es-MX"/>
              </w:rPr>
              <w:t>Saldo Final</w:t>
            </w:r>
          </w:p>
        </w:tc>
      </w:tr>
      <w:tr w:rsidR="00A50DCB" w:rsidRPr="00CD2F6A" w:rsidTr="00A50DCB">
        <w:trPr>
          <w:trHeight w:val="210"/>
        </w:trPr>
        <w:tc>
          <w:tcPr>
            <w:tcW w:w="1100" w:type="dxa"/>
            <w:tcBorders>
              <w:top w:val="nil"/>
              <w:left w:val="single" w:sz="4" w:space="0" w:color="auto"/>
              <w:bottom w:val="single" w:sz="4" w:space="0" w:color="auto"/>
              <w:right w:val="single" w:sz="4" w:space="0" w:color="auto"/>
            </w:tcBorders>
            <w:shd w:val="clear" w:color="000000" w:fill="FFFFFF"/>
            <w:vAlign w:val="bottom"/>
            <w:hideMark/>
          </w:tcPr>
          <w:p w:rsidR="00A50DCB" w:rsidRPr="00CD2F6A" w:rsidRDefault="00A50DCB" w:rsidP="00A50DCB">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1110</w:t>
            </w:r>
          </w:p>
        </w:tc>
        <w:tc>
          <w:tcPr>
            <w:tcW w:w="5680" w:type="dxa"/>
            <w:gridSpan w:val="3"/>
            <w:tcBorders>
              <w:top w:val="single" w:sz="4" w:space="0" w:color="auto"/>
              <w:left w:val="nil"/>
              <w:bottom w:val="single" w:sz="4" w:space="0" w:color="auto"/>
              <w:right w:val="single" w:sz="4" w:space="0" w:color="auto"/>
            </w:tcBorders>
            <w:shd w:val="clear" w:color="000000" w:fill="FFFFFF"/>
            <w:vAlign w:val="bottom"/>
            <w:hideMark/>
          </w:tcPr>
          <w:p w:rsidR="00A50DCB" w:rsidRPr="00CD2F6A" w:rsidRDefault="00A50DCB" w:rsidP="00A50DCB">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EFECTIVO Y EQUIVALENTES AL EFECTIVO AL INICIO  DEL EJERCICIO</w:t>
            </w:r>
          </w:p>
        </w:tc>
        <w:tc>
          <w:tcPr>
            <w:tcW w:w="1600" w:type="dxa"/>
            <w:tcBorders>
              <w:top w:val="nil"/>
              <w:left w:val="nil"/>
              <w:bottom w:val="single" w:sz="4" w:space="0" w:color="auto"/>
              <w:right w:val="single" w:sz="4" w:space="0" w:color="auto"/>
            </w:tcBorders>
            <w:shd w:val="clear" w:color="000000" w:fill="FFFFFF"/>
            <w:hideMark/>
          </w:tcPr>
          <w:p w:rsidR="00A50DCB" w:rsidRPr="00CD2F6A" w:rsidRDefault="00B830FB" w:rsidP="009B526D">
            <w:pPr>
              <w:spacing w:after="0" w:line="240" w:lineRule="auto"/>
              <w:rPr>
                <w:rFonts w:eastAsia="Times New Roman" w:cs="Tahoma"/>
                <w:color w:val="000000"/>
                <w:sz w:val="24"/>
                <w:szCs w:val="24"/>
                <w:lang w:eastAsia="es-MX"/>
              </w:rPr>
            </w:pPr>
            <w:r w:rsidRPr="00B830FB">
              <w:rPr>
                <w:rFonts w:eastAsia="Times New Roman" w:cs="Tahoma"/>
                <w:color w:val="000000"/>
                <w:sz w:val="24"/>
                <w:szCs w:val="24"/>
                <w:lang w:eastAsia="es-MX"/>
              </w:rPr>
              <w:t>$</w:t>
            </w:r>
            <w:r w:rsidR="009B526D" w:rsidRPr="009B526D">
              <w:rPr>
                <w:rFonts w:eastAsia="Times New Roman" w:cs="Tahoma"/>
                <w:color w:val="000000"/>
                <w:sz w:val="24"/>
                <w:szCs w:val="24"/>
                <w:lang w:eastAsia="es-MX"/>
              </w:rPr>
              <w:t>28,142,440.40</w:t>
            </w:r>
          </w:p>
        </w:tc>
      </w:tr>
      <w:tr w:rsidR="00A50DCB" w:rsidRPr="00CD2F6A" w:rsidTr="00A50DCB">
        <w:trPr>
          <w:trHeight w:val="210"/>
        </w:trPr>
        <w:tc>
          <w:tcPr>
            <w:tcW w:w="1100" w:type="dxa"/>
            <w:tcBorders>
              <w:top w:val="nil"/>
              <w:left w:val="single" w:sz="4" w:space="0" w:color="auto"/>
              <w:bottom w:val="single" w:sz="4" w:space="0" w:color="auto"/>
              <w:right w:val="single" w:sz="4" w:space="0" w:color="auto"/>
            </w:tcBorders>
            <w:shd w:val="clear" w:color="000000" w:fill="FFFFFF"/>
            <w:vAlign w:val="bottom"/>
            <w:hideMark/>
          </w:tcPr>
          <w:p w:rsidR="00A50DCB" w:rsidRPr="00CD2F6A" w:rsidRDefault="00A50DCB" w:rsidP="00A50DCB">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1110</w:t>
            </w:r>
          </w:p>
        </w:tc>
        <w:tc>
          <w:tcPr>
            <w:tcW w:w="5680" w:type="dxa"/>
            <w:gridSpan w:val="3"/>
            <w:tcBorders>
              <w:top w:val="single" w:sz="4" w:space="0" w:color="auto"/>
              <w:left w:val="nil"/>
              <w:bottom w:val="single" w:sz="4" w:space="0" w:color="auto"/>
              <w:right w:val="single" w:sz="4" w:space="0" w:color="auto"/>
            </w:tcBorders>
            <w:shd w:val="clear" w:color="000000" w:fill="FFFFFF"/>
            <w:vAlign w:val="bottom"/>
            <w:hideMark/>
          </w:tcPr>
          <w:p w:rsidR="00A50DCB" w:rsidRPr="00CD2F6A" w:rsidRDefault="00A50DCB" w:rsidP="00A50DCB">
            <w:pPr>
              <w:spacing w:after="0" w:line="240" w:lineRule="auto"/>
              <w:rPr>
                <w:rFonts w:eastAsia="Times New Roman" w:cs="Microsoft Sans Serif"/>
                <w:color w:val="000000"/>
                <w:sz w:val="24"/>
                <w:szCs w:val="24"/>
                <w:lang w:eastAsia="es-MX"/>
              </w:rPr>
            </w:pPr>
            <w:r w:rsidRPr="00CD2F6A">
              <w:rPr>
                <w:rFonts w:eastAsia="Times New Roman" w:cs="Microsoft Sans Serif"/>
                <w:color w:val="000000"/>
                <w:sz w:val="24"/>
                <w:szCs w:val="24"/>
                <w:lang w:eastAsia="es-MX"/>
              </w:rPr>
              <w:t>EFECTIVO Y EQUIVALENTES AL EFECTIVO AL FINAL  DEL EJERCICIO</w:t>
            </w:r>
          </w:p>
        </w:tc>
        <w:tc>
          <w:tcPr>
            <w:tcW w:w="1600" w:type="dxa"/>
            <w:tcBorders>
              <w:top w:val="nil"/>
              <w:left w:val="nil"/>
              <w:bottom w:val="single" w:sz="4" w:space="0" w:color="auto"/>
              <w:right w:val="single" w:sz="4" w:space="0" w:color="auto"/>
            </w:tcBorders>
            <w:shd w:val="clear" w:color="000000" w:fill="FFFFFF"/>
            <w:hideMark/>
          </w:tcPr>
          <w:p w:rsidR="00A50DCB" w:rsidRPr="00CD2F6A" w:rsidRDefault="00B830FB" w:rsidP="00A865A2">
            <w:pPr>
              <w:spacing w:after="0" w:line="240" w:lineRule="auto"/>
              <w:rPr>
                <w:rFonts w:eastAsia="Times New Roman" w:cs="Tahoma"/>
                <w:color w:val="000000"/>
                <w:sz w:val="24"/>
                <w:szCs w:val="24"/>
                <w:lang w:eastAsia="es-MX"/>
              </w:rPr>
            </w:pPr>
            <w:r>
              <w:rPr>
                <w:rFonts w:eastAsia="Times New Roman" w:cs="Tahoma"/>
                <w:color w:val="000000"/>
                <w:sz w:val="24"/>
                <w:szCs w:val="24"/>
                <w:lang w:eastAsia="es-MX"/>
              </w:rPr>
              <w:t xml:space="preserve"> $</w:t>
            </w:r>
            <w:r w:rsidR="009B526D">
              <w:rPr>
                <w:rFonts w:eastAsia="Times New Roman" w:cs="Tahoma"/>
                <w:color w:val="000000"/>
                <w:sz w:val="24"/>
                <w:szCs w:val="24"/>
                <w:lang w:eastAsia="es-MX"/>
              </w:rPr>
              <w:t>29,990,698.44</w:t>
            </w:r>
          </w:p>
        </w:tc>
      </w:tr>
      <w:tr w:rsidR="00A50DCB" w:rsidRPr="00CD2F6A" w:rsidTr="00A50DCB">
        <w:trPr>
          <w:trHeight w:val="210"/>
        </w:trPr>
        <w:tc>
          <w:tcPr>
            <w:tcW w:w="1100" w:type="dxa"/>
            <w:tcBorders>
              <w:top w:val="nil"/>
              <w:left w:val="single" w:sz="4" w:space="0" w:color="auto"/>
              <w:bottom w:val="single" w:sz="4" w:space="0" w:color="auto"/>
              <w:right w:val="single" w:sz="4" w:space="0" w:color="auto"/>
            </w:tcBorders>
            <w:shd w:val="clear" w:color="000000" w:fill="FFFFFF"/>
            <w:vAlign w:val="bottom"/>
            <w:hideMark/>
          </w:tcPr>
          <w:p w:rsidR="00A50DCB" w:rsidRPr="00CD2F6A" w:rsidRDefault="00A50DCB" w:rsidP="00A50DCB">
            <w:pPr>
              <w:spacing w:after="0" w:line="240" w:lineRule="auto"/>
              <w:rPr>
                <w:rFonts w:eastAsia="Times New Roman" w:cs="Microsoft Sans Serif"/>
                <w:color w:val="000000"/>
                <w:sz w:val="24"/>
                <w:szCs w:val="24"/>
                <w:lang w:eastAsia="es-MX"/>
              </w:rPr>
            </w:pPr>
          </w:p>
        </w:tc>
        <w:tc>
          <w:tcPr>
            <w:tcW w:w="5680" w:type="dxa"/>
            <w:gridSpan w:val="3"/>
            <w:tcBorders>
              <w:top w:val="single" w:sz="4" w:space="0" w:color="auto"/>
              <w:left w:val="nil"/>
              <w:bottom w:val="single" w:sz="4" w:space="0" w:color="auto"/>
              <w:right w:val="single" w:sz="4" w:space="0" w:color="auto"/>
            </w:tcBorders>
            <w:shd w:val="clear" w:color="000000" w:fill="FFFFFF"/>
            <w:vAlign w:val="bottom"/>
            <w:hideMark/>
          </w:tcPr>
          <w:p w:rsidR="00A50DCB" w:rsidRPr="00CD2F6A" w:rsidRDefault="00A50DCB" w:rsidP="00A50DCB">
            <w:pPr>
              <w:spacing w:after="0" w:line="240" w:lineRule="auto"/>
              <w:rPr>
                <w:rFonts w:eastAsia="Times New Roman" w:cs="Microsoft Sans Serif"/>
                <w:color w:val="000000"/>
                <w:sz w:val="24"/>
                <w:szCs w:val="24"/>
                <w:lang w:eastAsia="es-MX"/>
              </w:rPr>
            </w:pPr>
          </w:p>
        </w:tc>
        <w:tc>
          <w:tcPr>
            <w:tcW w:w="1600" w:type="dxa"/>
            <w:tcBorders>
              <w:top w:val="nil"/>
              <w:left w:val="nil"/>
              <w:bottom w:val="single" w:sz="4" w:space="0" w:color="auto"/>
              <w:right w:val="single" w:sz="4" w:space="0" w:color="auto"/>
            </w:tcBorders>
            <w:shd w:val="clear" w:color="000000" w:fill="FFFFFF"/>
            <w:hideMark/>
          </w:tcPr>
          <w:p w:rsidR="00A50DCB" w:rsidRPr="00CD2F6A" w:rsidRDefault="00A50DCB" w:rsidP="00A50DCB">
            <w:pPr>
              <w:spacing w:after="0" w:line="240" w:lineRule="auto"/>
              <w:rPr>
                <w:rFonts w:eastAsia="Times New Roman" w:cs="Tahoma"/>
                <w:color w:val="000000"/>
                <w:sz w:val="24"/>
                <w:szCs w:val="24"/>
                <w:lang w:eastAsia="es-MX"/>
              </w:rPr>
            </w:pPr>
          </w:p>
        </w:tc>
      </w:tr>
      <w:tr w:rsidR="00A50DCB" w:rsidRPr="00CD2F6A" w:rsidTr="00A865A2">
        <w:trPr>
          <w:trHeight w:val="210"/>
        </w:trPr>
        <w:tc>
          <w:tcPr>
            <w:tcW w:w="1100" w:type="dxa"/>
            <w:tcBorders>
              <w:top w:val="nil"/>
              <w:left w:val="nil"/>
              <w:bottom w:val="nil"/>
              <w:right w:val="nil"/>
            </w:tcBorders>
            <w:shd w:val="clear" w:color="000000" w:fill="FFFFFF"/>
            <w:hideMark/>
          </w:tcPr>
          <w:p w:rsidR="00A50DCB" w:rsidRPr="00CD2F6A" w:rsidRDefault="00A50DCB" w:rsidP="00A50DCB">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540" w:type="dxa"/>
            <w:tcBorders>
              <w:top w:val="nil"/>
              <w:left w:val="nil"/>
              <w:bottom w:val="nil"/>
              <w:right w:val="nil"/>
            </w:tcBorders>
            <w:shd w:val="clear" w:color="000000" w:fill="FFFFFF"/>
            <w:hideMark/>
          </w:tcPr>
          <w:p w:rsidR="00A50DCB" w:rsidRPr="00CD2F6A" w:rsidRDefault="00A50DCB" w:rsidP="00A50DCB">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820" w:type="dxa"/>
            <w:tcBorders>
              <w:top w:val="nil"/>
              <w:left w:val="nil"/>
              <w:bottom w:val="nil"/>
              <w:right w:val="nil"/>
            </w:tcBorders>
            <w:shd w:val="clear" w:color="000000" w:fill="FFFFFF"/>
            <w:hideMark/>
          </w:tcPr>
          <w:p w:rsidR="00A50DCB" w:rsidRPr="00CD2F6A" w:rsidRDefault="00A50DCB" w:rsidP="00A50DCB">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4320" w:type="dxa"/>
            <w:tcBorders>
              <w:top w:val="nil"/>
              <w:left w:val="single" w:sz="4" w:space="0" w:color="auto"/>
              <w:bottom w:val="nil"/>
              <w:right w:val="single" w:sz="4" w:space="0" w:color="auto"/>
            </w:tcBorders>
            <w:shd w:val="clear" w:color="000000" w:fill="FFFFFF"/>
            <w:hideMark/>
          </w:tcPr>
          <w:p w:rsidR="00A50DCB" w:rsidRPr="00CD2F6A" w:rsidRDefault="00A50DCB" w:rsidP="00A50DCB">
            <w:pPr>
              <w:spacing w:after="0" w:line="240" w:lineRule="auto"/>
              <w:jc w:val="center"/>
              <w:rPr>
                <w:rFonts w:eastAsia="Times New Roman" w:cs="Tahoma"/>
                <w:b/>
                <w:bCs/>
                <w:color w:val="000000"/>
                <w:sz w:val="24"/>
                <w:szCs w:val="24"/>
                <w:lang w:eastAsia="es-MX"/>
              </w:rPr>
            </w:pPr>
            <w:r w:rsidRPr="00CD2F6A">
              <w:rPr>
                <w:rFonts w:eastAsia="Times New Roman" w:cs="Tahoma"/>
                <w:b/>
                <w:bCs/>
                <w:color w:val="000000"/>
                <w:sz w:val="24"/>
                <w:szCs w:val="24"/>
                <w:lang w:eastAsia="es-MX"/>
              </w:rPr>
              <w:t>Total</w:t>
            </w:r>
          </w:p>
        </w:tc>
        <w:tc>
          <w:tcPr>
            <w:tcW w:w="1600" w:type="dxa"/>
            <w:tcBorders>
              <w:top w:val="nil"/>
              <w:left w:val="nil"/>
              <w:bottom w:val="nil"/>
              <w:right w:val="single" w:sz="4" w:space="0" w:color="auto"/>
            </w:tcBorders>
            <w:shd w:val="clear" w:color="000000" w:fill="FFFFFF"/>
            <w:hideMark/>
          </w:tcPr>
          <w:p w:rsidR="00A50DCB" w:rsidRPr="00CD2F6A" w:rsidRDefault="008E5BEE" w:rsidP="00847832">
            <w:pPr>
              <w:spacing w:after="0" w:line="240" w:lineRule="auto"/>
              <w:rPr>
                <w:rFonts w:eastAsia="Times New Roman" w:cs="Tahoma"/>
                <w:b/>
                <w:bCs/>
                <w:color w:val="000000"/>
                <w:sz w:val="24"/>
                <w:szCs w:val="24"/>
                <w:lang w:eastAsia="es-MX"/>
              </w:rPr>
            </w:pPr>
            <w:r>
              <w:rPr>
                <w:rFonts w:eastAsia="Times New Roman" w:cs="Tahoma"/>
                <w:b/>
                <w:bCs/>
                <w:color w:val="000000"/>
                <w:sz w:val="24"/>
                <w:szCs w:val="24"/>
                <w:lang w:eastAsia="es-MX"/>
              </w:rPr>
              <w:t>$</w:t>
            </w:r>
            <w:r w:rsidR="009B526D">
              <w:rPr>
                <w:rFonts w:eastAsia="Times New Roman" w:cs="Tahoma"/>
                <w:b/>
                <w:bCs/>
                <w:color w:val="000000"/>
                <w:sz w:val="24"/>
                <w:szCs w:val="24"/>
                <w:lang w:eastAsia="es-MX"/>
              </w:rPr>
              <w:t>58,133,138.84</w:t>
            </w:r>
          </w:p>
        </w:tc>
      </w:tr>
      <w:tr w:rsidR="00A865A2" w:rsidRPr="00CD2F6A" w:rsidTr="00A50DCB">
        <w:trPr>
          <w:trHeight w:val="210"/>
        </w:trPr>
        <w:tc>
          <w:tcPr>
            <w:tcW w:w="1100" w:type="dxa"/>
            <w:tcBorders>
              <w:top w:val="nil"/>
              <w:left w:val="nil"/>
              <w:bottom w:val="nil"/>
              <w:right w:val="nil"/>
            </w:tcBorders>
            <w:shd w:val="clear" w:color="000000" w:fill="FFFFFF"/>
          </w:tcPr>
          <w:p w:rsidR="00A865A2" w:rsidRPr="00CD2F6A" w:rsidRDefault="00A865A2" w:rsidP="00A50DCB">
            <w:pPr>
              <w:spacing w:after="0" w:line="240" w:lineRule="auto"/>
              <w:rPr>
                <w:rFonts w:eastAsia="Times New Roman" w:cs="Tahoma"/>
                <w:color w:val="000000"/>
                <w:sz w:val="24"/>
                <w:szCs w:val="24"/>
                <w:lang w:eastAsia="es-MX"/>
              </w:rPr>
            </w:pPr>
          </w:p>
        </w:tc>
        <w:tc>
          <w:tcPr>
            <w:tcW w:w="540" w:type="dxa"/>
            <w:tcBorders>
              <w:top w:val="nil"/>
              <w:left w:val="nil"/>
              <w:bottom w:val="nil"/>
              <w:right w:val="nil"/>
            </w:tcBorders>
            <w:shd w:val="clear" w:color="000000" w:fill="FFFFFF"/>
          </w:tcPr>
          <w:p w:rsidR="00A865A2" w:rsidRPr="00CD2F6A" w:rsidRDefault="00A865A2" w:rsidP="00A50DCB">
            <w:pPr>
              <w:spacing w:after="0" w:line="240" w:lineRule="auto"/>
              <w:rPr>
                <w:rFonts w:eastAsia="Times New Roman" w:cs="Tahoma"/>
                <w:color w:val="000000"/>
                <w:sz w:val="24"/>
                <w:szCs w:val="24"/>
                <w:lang w:eastAsia="es-MX"/>
              </w:rPr>
            </w:pPr>
          </w:p>
        </w:tc>
        <w:tc>
          <w:tcPr>
            <w:tcW w:w="820" w:type="dxa"/>
            <w:tcBorders>
              <w:top w:val="nil"/>
              <w:left w:val="nil"/>
              <w:bottom w:val="nil"/>
              <w:right w:val="nil"/>
            </w:tcBorders>
            <w:shd w:val="clear" w:color="000000" w:fill="FFFFFF"/>
          </w:tcPr>
          <w:p w:rsidR="00A865A2" w:rsidRPr="00CD2F6A" w:rsidRDefault="00A865A2" w:rsidP="00A50DCB">
            <w:pPr>
              <w:spacing w:after="0" w:line="240" w:lineRule="auto"/>
              <w:rPr>
                <w:rFonts w:eastAsia="Times New Roman" w:cs="Tahoma"/>
                <w:color w:val="000000"/>
                <w:sz w:val="24"/>
                <w:szCs w:val="24"/>
                <w:lang w:eastAsia="es-MX"/>
              </w:rPr>
            </w:pPr>
          </w:p>
        </w:tc>
        <w:tc>
          <w:tcPr>
            <w:tcW w:w="4320" w:type="dxa"/>
            <w:tcBorders>
              <w:top w:val="nil"/>
              <w:left w:val="single" w:sz="4" w:space="0" w:color="auto"/>
              <w:bottom w:val="single" w:sz="4" w:space="0" w:color="auto"/>
              <w:right w:val="single" w:sz="4" w:space="0" w:color="auto"/>
            </w:tcBorders>
            <w:shd w:val="clear" w:color="000000" w:fill="FFFFFF"/>
          </w:tcPr>
          <w:p w:rsidR="00A865A2" w:rsidRPr="00CD2F6A" w:rsidRDefault="00A865A2" w:rsidP="00A50DCB">
            <w:pPr>
              <w:spacing w:after="0" w:line="240" w:lineRule="auto"/>
              <w:jc w:val="center"/>
              <w:rPr>
                <w:rFonts w:eastAsia="Times New Roman" w:cs="Tahoma"/>
                <w:b/>
                <w:bCs/>
                <w:color w:val="000000"/>
                <w:sz w:val="24"/>
                <w:szCs w:val="24"/>
                <w:lang w:eastAsia="es-MX"/>
              </w:rPr>
            </w:pPr>
          </w:p>
        </w:tc>
        <w:tc>
          <w:tcPr>
            <w:tcW w:w="1600" w:type="dxa"/>
            <w:tcBorders>
              <w:top w:val="nil"/>
              <w:left w:val="nil"/>
              <w:bottom w:val="single" w:sz="4" w:space="0" w:color="auto"/>
              <w:right w:val="single" w:sz="4" w:space="0" w:color="auto"/>
            </w:tcBorders>
            <w:shd w:val="clear" w:color="000000" w:fill="FFFFFF"/>
          </w:tcPr>
          <w:p w:rsidR="00A865A2" w:rsidRPr="00CD2F6A" w:rsidRDefault="00A865A2" w:rsidP="00A865A2">
            <w:pPr>
              <w:spacing w:after="0" w:line="240" w:lineRule="auto"/>
              <w:rPr>
                <w:rFonts w:eastAsia="Times New Roman" w:cs="Tahoma"/>
                <w:b/>
                <w:bCs/>
                <w:color w:val="000000"/>
                <w:sz w:val="24"/>
                <w:szCs w:val="24"/>
                <w:lang w:eastAsia="es-MX"/>
              </w:rPr>
            </w:pPr>
          </w:p>
        </w:tc>
      </w:tr>
    </w:tbl>
    <w:p w:rsidR="00484077" w:rsidRDefault="00484077" w:rsidP="004F381B">
      <w:pPr>
        <w:pStyle w:val="Prrafodelista"/>
        <w:rPr>
          <w:rFonts w:cs="Arial"/>
          <w:b/>
          <w:sz w:val="24"/>
          <w:szCs w:val="24"/>
        </w:rPr>
      </w:pPr>
    </w:p>
    <w:p w:rsidR="008E5BEE" w:rsidRDefault="008E5BEE" w:rsidP="004F381B">
      <w:pPr>
        <w:pStyle w:val="Prrafodelista"/>
        <w:rPr>
          <w:rFonts w:cs="Arial"/>
          <w:b/>
          <w:sz w:val="24"/>
          <w:szCs w:val="24"/>
        </w:rPr>
      </w:pPr>
    </w:p>
    <w:p w:rsidR="008E5BEE" w:rsidRDefault="008E5BEE" w:rsidP="004F381B">
      <w:pPr>
        <w:pStyle w:val="Prrafodelista"/>
        <w:rPr>
          <w:rFonts w:cs="Arial"/>
          <w:b/>
          <w:sz w:val="24"/>
          <w:szCs w:val="24"/>
        </w:rPr>
      </w:pPr>
    </w:p>
    <w:p w:rsidR="004F381B" w:rsidRPr="00CD2F6A" w:rsidRDefault="004F381B" w:rsidP="004F381B">
      <w:pPr>
        <w:pStyle w:val="Prrafodelista"/>
        <w:rPr>
          <w:rFonts w:cs="Arial"/>
          <w:b/>
          <w:sz w:val="24"/>
          <w:szCs w:val="24"/>
        </w:rPr>
      </w:pPr>
      <w:r w:rsidRPr="00CD2F6A">
        <w:rPr>
          <w:rFonts w:cs="Arial"/>
          <w:b/>
          <w:sz w:val="24"/>
          <w:szCs w:val="24"/>
        </w:rPr>
        <w:t>3. Adquisición de Bienes Muebles e Inmuebles</w:t>
      </w:r>
    </w:p>
    <w:p w:rsidR="00595ACC" w:rsidRPr="00CD2F6A" w:rsidRDefault="00595ACC" w:rsidP="004F381B">
      <w:pPr>
        <w:pStyle w:val="Prrafodelista"/>
        <w:rPr>
          <w:rFonts w:cs="Arial"/>
          <w:b/>
          <w:sz w:val="24"/>
          <w:szCs w:val="24"/>
        </w:rPr>
      </w:pPr>
    </w:p>
    <w:p w:rsidR="00595ACC" w:rsidRPr="00CD2F6A" w:rsidRDefault="00A50DCB" w:rsidP="004F381B">
      <w:pPr>
        <w:pStyle w:val="Prrafodelista"/>
        <w:rPr>
          <w:rFonts w:cs="Arial"/>
          <w:sz w:val="24"/>
          <w:szCs w:val="24"/>
        </w:rPr>
      </w:pPr>
      <w:r w:rsidRPr="00CD2F6A">
        <w:rPr>
          <w:rFonts w:cs="Arial"/>
          <w:sz w:val="24"/>
          <w:szCs w:val="24"/>
        </w:rPr>
        <w:t>No se generan adquisiciones significativas</w:t>
      </w:r>
    </w:p>
    <w:p w:rsidR="00595ACC" w:rsidRPr="00CD2F6A" w:rsidRDefault="00595ACC" w:rsidP="004F381B">
      <w:pPr>
        <w:pStyle w:val="Prrafodelista"/>
        <w:rPr>
          <w:rFonts w:cs="Arial"/>
          <w:b/>
          <w:sz w:val="24"/>
          <w:szCs w:val="24"/>
        </w:rPr>
      </w:pPr>
    </w:p>
    <w:p w:rsidR="00595ACC" w:rsidRPr="00CD2F6A" w:rsidRDefault="00595ACC" w:rsidP="004F381B">
      <w:pPr>
        <w:pStyle w:val="Prrafodelista"/>
        <w:rPr>
          <w:rFonts w:cs="Arial"/>
          <w:b/>
          <w:sz w:val="24"/>
          <w:szCs w:val="24"/>
        </w:rPr>
      </w:pPr>
      <w:r w:rsidRPr="00CD2F6A">
        <w:rPr>
          <w:rFonts w:cs="Arial"/>
          <w:b/>
          <w:sz w:val="24"/>
          <w:szCs w:val="24"/>
        </w:rPr>
        <w:lastRenderedPageBreak/>
        <w:t>4. Conciliación de los Flujos de efectivos netos de las actividades de Operación y la cuenta de Ahorro y Desahorro</w:t>
      </w:r>
    </w:p>
    <w:p w:rsidR="004F381B" w:rsidRPr="00CD2F6A" w:rsidRDefault="00A50DCB" w:rsidP="004F381B">
      <w:pPr>
        <w:pStyle w:val="Prrafodelista"/>
        <w:rPr>
          <w:rFonts w:cs="Arial"/>
          <w:sz w:val="24"/>
          <w:szCs w:val="24"/>
        </w:rPr>
      </w:pPr>
      <w:r w:rsidRPr="00CD2F6A">
        <w:rPr>
          <w:rFonts w:cs="Arial"/>
          <w:sz w:val="24"/>
          <w:szCs w:val="24"/>
        </w:rPr>
        <w:t>Nada que Manifestar</w:t>
      </w:r>
    </w:p>
    <w:p w:rsidR="004F381B" w:rsidRPr="00CD2F6A" w:rsidRDefault="004F381B" w:rsidP="004F381B">
      <w:pPr>
        <w:pStyle w:val="Prrafodelista"/>
        <w:rPr>
          <w:rFonts w:cs="Arial"/>
          <w:b/>
          <w:sz w:val="24"/>
          <w:szCs w:val="24"/>
        </w:rPr>
      </w:pPr>
    </w:p>
    <w:p w:rsidR="00595ACC" w:rsidRPr="00CD2F6A" w:rsidRDefault="00595ACC" w:rsidP="00595ACC">
      <w:pPr>
        <w:jc w:val="both"/>
        <w:rPr>
          <w:rFonts w:cs="Arial"/>
          <w:b/>
          <w:sz w:val="24"/>
          <w:szCs w:val="24"/>
        </w:rPr>
      </w:pPr>
      <w:r w:rsidRPr="00CD2F6A">
        <w:rPr>
          <w:rFonts w:cs="Arial"/>
          <w:b/>
          <w:sz w:val="24"/>
          <w:szCs w:val="24"/>
        </w:rPr>
        <w:t xml:space="preserve">V) CONCILIACION ENTRE LOS INGRESOS PRESUPUESTARIOS Y CONTABLES, ASI COMO ENTRE LOS EGRESOS PRESUPUESTARIOS Y LOS GASTOS CONTABLES  </w:t>
      </w:r>
    </w:p>
    <w:p w:rsidR="001A09FD" w:rsidRPr="00CD2F6A" w:rsidRDefault="001A09FD" w:rsidP="00595ACC">
      <w:pPr>
        <w:rPr>
          <w:rFonts w:cs="Arial"/>
          <w:b/>
          <w:sz w:val="24"/>
          <w:szCs w:val="24"/>
        </w:rPr>
      </w:pPr>
    </w:p>
    <w:p w:rsidR="004F381B" w:rsidRPr="00CD2F6A" w:rsidRDefault="00595ACC" w:rsidP="00595ACC">
      <w:pPr>
        <w:rPr>
          <w:rFonts w:cs="Arial"/>
          <w:b/>
          <w:sz w:val="24"/>
          <w:szCs w:val="24"/>
        </w:rPr>
      </w:pPr>
      <w:r w:rsidRPr="00CD2F6A">
        <w:rPr>
          <w:rFonts w:cs="Arial"/>
          <w:b/>
          <w:sz w:val="24"/>
          <w:szCs w:val="24"/>
        </w:rPr>
        <w:t>Conciliación de Ingresos Presupuestarios y Contables</w:t>
      </w:r>
    </w:p>
    <w:tbl>
      <w:tblPr>
        <w:tblW w:w="9680" w:type="dxa"/>
        <w:tblInd w:w="55" w:type="dxa"/>
        <w:tblCellMar>
          <w:left w:w="70" w:type="dxa"/>
          <w:right w:w="70" w:type="dxa"/>
        </w:tblCellMar>
        <w:tblLook w:val="04A0"/>
      </w:tblPr>
      <w:tblGrid>
        <w:gridCol w:w="388"/>
        <w:gridCol w:w="6437"/>
        <w:gridCol w:w="1189"/>
        <w:gridCol w:w="1666"/>
      </w:tblGrid>
      <w:tr w:rsidR="001A09FD" w:rsidRPr="00CD2F6A" w:rsidTr="001A09FD">
        <w:trPr>
          <w:trHeight w:val="274"/>
        </w:trPr>
        <w:tc>
          <w:tcPr>
            <w:tcW w:w="7100" w:type="dxa"/>
            <w:gridSpan w:val="2"/>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1.-INGRESOS PRESUPUESTARIO</w:t>
            </w:r>
          </w:p>
        </w:tc>
        <w:tc>
          <w:tcPr>
            <w:tcW w:w="1220" w:type="dxa"/>
            <w:tcBorders>
              <w:top w:val="single" w:sz="4" w:space="0" w:color="000000"/>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single" w:sz="4" w:space="0" w:color="000000"/>
              <w:left w:val="nil"/>
              <w:bottom w:val="single" w:sz="4" w:space="0" w:color="000000"/>
              <w:right w:val="single" w:sz="4" w:space="0" w:color="000000"/>
            </w:tcBorders>
            <w:shd w:val="clear" w:color="000000" w:fill="D3D3D3"/>
            <w:vAlign w:val="bottom"/>
            <w:hideMark/>
          </w:tcPr>
          <w:p w:rsidR="001A09FD" w:rsidRPr="00CD2F6A" w:rsidRDefault="001A09FD" w:rsidP="00153F82">
            <w:pPr>
              <w:spacing w:after="0" w:line="240" w:lineRule="auto"/>
              <w:jc w:val="right"/>
              <w:rPr>
                <w:rFonts w:eastAsia="Times New Roman" w:cs="Arial"/>
                <w:b/>
                <w:bCs/>
                <w:color w:val="000000"/>
                <w:sz w:val="24"/>
                <w:szCs w:val="24"/>
                <w:lang w:eastAsia="es-MX"/>
              </w:rPr>
            </w:pPr>
            <w:r w:rsidRPr="00CD2F6A">
              <w:rPr>
                <w:rFonts w:eastAsia="Times New Roman" w:cs="Arial"/>
                <w:b/>
                <w:bCs/>
                <w:color w:val="000000"/>
                <w:sz w:val="24"/>
                <w:szCs w:val="24"/>
                <w:lang w:eastAsia="es-MX"/>
              </w:rPr>
              <w:t>$</w:t>
            </w:r>
            <w:r w:rsidR="00153F82">
              <w:rPr>
                <w:rFonts w:eastAsia="Times New Roman" w:cs="Arial"/>
                <w:b/>
                <w:bCs/>
                <w:color w:val="000000"/>
                <w:sz w:val="24"/>
                <w:szCs w:val="24"/>
                <w:lang w:eastAsia="es-MX"/>
              </w:rPr>
              <w:t>21,624,692.69</w:t>
            </w:r>
          </w:p>
        </w:tc>
      </w:tr>
      <w:tr w:rsidR="001A09FD" w:rsidRPr="00CD2F6A" w:rsidTr="001A09FD">
        <w:trPr>
          <w:trHeight w:val="413"/>
        </w:trPr>
        <w:tc>
          <w:tcPr>
            <w:tcW w:w="71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2. MÁS INGRESOS CONTABLES NO PRESUPUESTARIOS</w:t>
            </w:r>
          </w:p>
        </w:tc>
        <w:tc>
          <w:tcPr>
            <w:tcW w:w="1220" w:type="dxa"/>
            <w:tcBorders>
              <w:top w:val="nil"/>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nil"/>
              <w:left w:val="nil"/>
              <w:bottom w:val="single" w:sz="4" w:space="0" w:color="000000"/>
              <w:right w:val="single" w:sz="4" w:space="0" w:color="000000"/>
            </w:tcBorders>
            <w:shd w:val="clear" w:color="000000" w:fill="FFFFFF"/>
            <w:vAlign w:val="bottom"/>
            <w:hideMark/>
          </w:tcPr>
          <w:p w:rsidR="001A09FD" w:rsidRPr="00CD2F6A" w:rsidRDefault="008E5BEE" w:rsidP="009B7F5F">
            <w:pPr>
              <w:spacing w:after="0" w:line="240" w:lineRule="auto"/>
              <w:jc w:val="right"/>
              <w:rPr>
                <w:rFonts w:eastAsia="Times New Roman" w:cs="Arial"/>
                <w:b/>
                <w:bCs/>
                <w:color w:val="000000"/>
                <w:sz w:val="24"/>
                <w:szCs w:val="24"/>
                <w:lang w:eastAsia="es-MX"/>
              </w:rPr>
            </w:pPr>
            <w:r>
              <w:rPr>
                <w:rFonts w:eastAsia="Times New Roman" w:cs="Arial"/>
                <w:b/>
                <w:bCs/>
                <w:color w:val="000000"/>
                <w:sz w:val="24"/>
                <w:szCs w:val="24"/>
                <w:lang w:eastAsia="es-MX"/>
              </w:rPr>
              <w:t>$673.65</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INCREMENTO POR VARIACIÓN DE INVENTARIOS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DISMINUCIÓN DEL EXCESO DE ESTIMACIONES POR PÉRDIDA O DETERIORO U OBSOLESCENCIA</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DISMINUCIÓN DEL EXCESO DE PROVISIONES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OTROS INGRESOS Y BENEFICIOS VARIOS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9B7F5F" w:rsidP="00153F82">
            <w:pPr>
              <w:spacing w:after="0" w:line="240" w:lineRule="auto"/>
              <w:jc w:val="right"/>
              <w:rPr>
                <w:rFonts w:eastAsia="Times New Roman" w:cs="Arial"/>
                <w:color w:val="000000"/>
                <w:sz w:val="24"/>
                <w:szCs w:val="24"/>
                <w:lang w:eastAsia="es-MX"/>
              </w:rPr>
            </w:pPr>
            <w:r>
              <w:rPr>
                <w:rFonts w:eastAsia="Times New Roman" w:cs="Arial"/>
                <w:color w:val="000000"/>
                <w:sz w:val="24"/>
                <w:szCs w:val="24"/>
                <w:lang w:eastAsia="es-MX"/>
              </w:rPr>
              <w:t>$</w:t>
            </w:r>
            <w:r w:rsidR="00153F82">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OTROS INGRESOS CONTABLES NO PRESUPUESTARIOS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413"/>
        </w:trPr>
        <w:tc>
          <w:tcPr>
            <w:tcW w:w="71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3. MENOS INGRESOS PRESUPUESTARIOS NO CONTABLES</w:t>
            </w:r>
          </w:p>
        </w:tc>
        <w:tc>
          <w:tcPr>
            <w:tcW w:w="1220" w:type="dxa"/>
            <w:tcBorders>
              <w:top w:val="nil"/>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single" w:sz="4" w:space="0" w:color="000000"/>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jc w:val="right"/>
              <w:rPr>
                <w:rFonts w:eastAsia="Times New Roman" w:cs="Arial"/>
                <w:b/>
                <w:bCs/>
                <w:color w:val="000000"/>
                <w:sz w:val="24"/>
                <w:szCs w:val="24"/>
                <w:lang w:eastAsia="es-MX"/>
              </w:rPr>
            </w:pPr>
            <w:r w:rsidRPr="00CD2F6A">
              <w:rPr>
                <w:rFonts w:eastAsia="Times New Roman" w:cs="Arial"/>
                <w:b/>
                <w:bCs/>
                <w:color w:val="000000"/>
                <w:sz w:val="24"/>
                <w:szCs w:val="24"/>
                <w:lang w:eastAsia="es-MX"/>
              </w:rPr>
              <w:t>$0.00</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INGRESOS DERIVADOS DE FINANCIAMIENTOS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PRODUCTOS DE CAPITAL</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APROVECHAMIENTO CAPITAL</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6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OTROS INGRESOS PRESUPUESTARIOS NO CONTABLES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E5DB2">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w:t>
            </w:r>
            <w:r w:rsidR="001E5DB2">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413"/>
        </w:trPr>
        <w:tc>
          <w:tcPr>
            <w:tcW w:w="7100" w:type="dxa"/>
            <w:gridSpan w:val="2"/>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4. INGRESOS CONTABLES (4= 1 + 2 - 3)</w:t>
            </w:r>
          </w:p>
        </w:tc>
        <w:tc>
          <w:tcPr>
            <w:tcW w:w="1220" w:type="dxa"/>
            <w:tcBorders>
              <w:top w:val="nil"/>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single" w:sz="4" w:space="0" w:color="000000"/>
              <w:left w:val="nil"/>
              <w:bottom w:val="single" w:sz="4" w:space="0" w:color="000000"/>
              <w:right w:val="single" w:sz="4" w:space="0" w:color="000000"/>
            </w:tcBorders>
            <w:shd w:val="clear" w:color="000000" w:fill="D3D3D3"/>
            <w:vAlign w:val="bottom"/>
            <w:hideMark/>
          </w:tcPr>
          <w:p w:rsidR="001A09FD" w:rsidRPr="00CD2F6A" w:rsidRDefault="001A09FD" w:rsidP="00153F82">
            <w:pPr>
              <w:spacing w:after="0" w:line="240" w:lineRule="auto"/>
              <w:jc w:val="right"/>
              <w:rPr>
                <w:rFonts w:eastAsia="Times New Roman" w:cs="Arial"/>
                <w:b/>
                <w:bCs/>
                <w:color w:val="000000"/>
                <w:sz w:val="24"/>
                <w:szCs w:val="24"/>
                <w:lang w:eastAsia="es-MX"/>
              </w:rPr>
            </w:pPr>
            <w:r w:rsidRPr="00CD2F6A">
              <w:rPr>
                <w:rFonts w:eastAsia="Times New Roman" w:cs="Arial"/>
                <w:b/>
                <w:bCs/>
                <w:color w:val="000000"/>
                <w:sz w:val="24"/>
                <w:szCs w:val="24"/>
                <w:lang w:eastAsia="es-MX"/>
              </w:rPr>
              <w:t>$</w:t>
            </w:r>
            <w:r w:rsidR="00DA371A">
              <w:rPr>
                <w:rFonts w:eastAsia="Times New Roman" w:cs="Arial"/>
                <w:b/>
                <w:bCs/>
                <w:color w:val="000000"/>
                <w:sz w:val="24"/>
                <w:szCs w:val="24"/>
                <w:lang w:eastAsia="es-MX"/>
              </w:rPr>
              <w:t>2</w:t>
            </w:r>
            <w:r w:rsidR="00153F82">
              <w:rPr>
                <w:rFonts w:eastAsia="Times New Roman" w:cs="Arial"/>
                <w:b/>
                <w:bCs/>
                <w:color w:val="000000"/>
                <w:sz w:val="24"/>
                <w:szCs w:val="24"/>
                <w:lang w:eastAsia="es-MX"/>
              </w:rPr>
              <w:t>1,624,692.69</w:t>
            </w:r>
          </w:p>
        </w:tc>
      </w:tr>
    </w:tbl>
    <w:p w:rsidR="00D61B26" w:rsidRPr="00CD2F6A" w:rsidRDefault="00D61B26" w:rsidP="004F381B">
      <w:pPr>
        <w:rPr>
          <w:rFonts w:cs="Arial"/>
          <w:b/>
          <w:sz w:val="24"/>
          <w:szCs w:val="24"/>
        </w:rPr>
      </w:pPr>
    </w:p>
    <w:p w:rsidR="001A09FD" w:rsidRPr="00CD2F6A" w:rsidRDefault="001A09FD" w:rsidP="004F381B">
      <w:pPr>
        <w:rPr>
          <w:rFonts w:cs="Arial"/>
          <w:b/>
          <w:sz w:val="24"/>
          <w:szCs w:val="24"/>
        </w:rPr>
      </w:pPr>
    </w:p>
    <w:p w:rsidR="00D61B26" w:rsidRPr="00CD2F6A" w:rsidRDefault="00A07F85" w:rsidP="004F381B">
      <w:pPr>
        <w:rPr>
          <w:rFonts w:cs="Arial"/>
          <w:b/>
          <w:sz w:val="24"/>
          <w:szCs w:val="24"/>
        </w:rPr>
      </w:pPr>
      <w:r w:rsidRPr="00CD2F6A">
        <w:rPr>
          <w:rFonts w:cs="Arial"/>
          <w:b/>
          <w:sz w:val="24"/>
          <w:szCs w:val="24"/>
        </w:rPr>
        <w:t>Conciliación de Egresos Presupuestarios y Contables</w:t>
      </w:r>
    </w:p>
    <w:tbl>
      <w:tblPr>
        <w:tblW w:w="10040" w:type="dxa"/>
        <w:tblInd w:w="55" w:type="dxa"/>
        <w:tblCellMar>
          <w:left w:w="70" w:type="dxa"/>
          <w:right w:w="70" w:type="dxa"/>
        </w:tblCellMar>
        <w:tblLook w:val="04A0"/>
      </w:tblPr>
      <w:tblGrid>
        <w:gridCol w:w="376"/>
        <w:gridCol w:w="6458"/>
        <w:gridCol w:w="1537"/>
        <w:gridCol w:w="1669"/>
      </w:tblGrid>
      <w:tr w:rsidR="001A09FD" w:rsidRPr="00CD2F6A" w:rsidTr="001A09FD">
        <w:trPr>
          <w:trHeight w:val="274"/>
        </w:trPr>
        <w:tc>
          <w:tcPr>
            <w:tcW w:w="7460" w:type="dxa"/>
            <w:gridSpan w:val="2"/>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1.-TOTAL DE EGRESOS (PRESUPUESTARIOS)</w:t>
            </w:r>
          </w:p>
        </w:tc>
        <w:tc>
          <w:tcPr>
            <w:tcW w:w="1220" w:type="dxa"/>
            <w:tcBorders>
              <w:top w:val="single" w:sz="4" w:space="0" w:color="000000"/>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single" w:sz="4" w:space="0" w:color="000000"/>
              <w:left w:val="nil"/>
              <w:bottom w:val="single" w:sz="4" w:space="0" w:color="000000"/>
              <w:right w:val="single" w:sz="4" w:space="0" w:color="000000"/>
            </w:tcBorders>
            <w:shd w:val="clear" w:color="000000" w:fill="D3D3D3"/>
            <w:vAlign w:val="bottom"/>
            <w:hideMark/>
          </w:tcPr>
          <w:p w:rsidR="001A09FD" w:rsidRPr="00CD2F6A" w:rsidRDefault="001A09FD" w:rsidP="00532264">
            <w:pPr>
              <w:spacing w:after="0" w:line="240" w:lineRule="auto"/>
              <w:jc w:val="right"/>
              <w:rPr>
                <w:rFonts w:eastAsia="Times New Roman" w:cs="Arial"/>
                <w:b/>
                <w:bCs/>
                <w:color w:val="000000"/>
                <w:sz w:val="24"/>
                <w:szCs w:val="24"/>
                <w:lang w:eastAsia="es-MX"/>
              </w:rPr>
            </w:pPr>
            <w:r w:rsidRPr="00CD2F6A">
              <w:rPr>
                <w:rFonts w:eastAsia="Times New Roman" w:cs="Arial"/>
                <w:b/>
                <w:bCs/>
                <w:color w:val="000000"/>
                <w:sz w:val="24"/>
                <w:szCs w:val="24"/>
                <w:lang w:eastAsia="es-MX"/>
              </w:rPr>
              <w:t>$</w:t>
            </w:r>
            <w:r w:rsidR="00153F82">
              <w:rPr>
                <w:rFonts w:eastAsia="Times New Roman" w:cs="Arial"/>
                <w:b/>
                <w:bCs/>
                <w:color w:val="000000"/>
                <w:sz w:val="24"/>
                <w:szCs w:val="24"/>
                <w:lang w:eastAsia="es-MX"/>
              </w:rPr>
              <w:t>17,335.658.89</w:t>
            </w:r>
          </w:p>
        </w:tc>
      </w:tr>
      <w:tr w:rsidR="001A09FD" w:rsidRPr="00CD2F6A" w:rsidTr="001A09FD">
        <w:trPr>
          <w:trHeight w:val="413"/>
        </w:trPr>
        <w:tc>
          <w:tcPr>
            <w:tcW w:w="746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2. MENOS EGRESOS PRESUPUESTARIOS NO CONTABLES</w:t>
            </w:r>
          </w:p>
        </w:tc>
        <w:tc>
          <w:tcPr>
            <w:tcW w:w="1220" w:type="dxa"/>
            <w:tcBorders>
              <w:top w:val="nil"/>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nil"/>
              <w:left w:val="nil"/>
              <w:bottom w:val="single" w:sz="4" w:space="0" w:color="000000"/>
              <w:right w:val="single" w:sz="4" w:space="0" w:color="000000"/>
            </w:tcBorders>
            <w:shd w:val="clear" w:color="000000" w:fill="FFFFFF"/>
            <w:vAlign w:val="bottom"/>
            <w:hideMark/>
          </w:tcPr>
          <w:p w:rsidR="001A09FD" w:rsidRPr="00CD2F6A" w:rsidRDefault="001A09FD" w:rsidP="004F332C">
            <w:pPr>
              <w:spacing w:after="0" w:line="240" w:lineRule="auto"/>
              <w:jc w:val="right"/>
              <w:rPr>
                <w:rFonts w:eastAsia="Times New Roman" w:cs="Arial"/>
                <w:b/>
                <w:bCs/>
                <w:color w:val="000000"/>
                <w:sz w:val="24"/>
                <w:szCs w:val="24"/>
                <w:lang w:eastAsia="es-MX"/>
              </w:rPr>
            </w:pPr>
            <w:r w:rsidRPr="00CD2F6A">
              <w:rPr>
                <w:rFonts w:eastAsia="Times New Roman" w:cs="Arial"/>
                <w:b/>
                <w:bCs/>
                <w:color w:val="000000"/>
                <w:sz w:val="24"/>
                <w:szCs w:val="24"/>
                <w:lang w:eastAsia="es-MX"/>
              </w:rPr>
              <w:t>$</w:t>
            </w:r>
            <w:r w:rsidR="00153F82">
              <w:rPr>
                <w:rFonts w:eastAsia="Times New Roman" w:cs="Arial"/>
                <w:b/>
                <w:bCs/>
                <w:color w:val="000000"/>
                <w:sz w:val="24"/>
                <w:szCs w:val="24"/>
                <w:lang w:eastAsia="es-MX"/>
              </w:rPr>
              <w:t>5,059,782.11</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MOBILIARIO Y EQUIPO DE ADMINISTRACIÓN</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MOBILIARIO Y EQUIPO EDUCACIONAL Y RECREATIVO</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EQUIPO E INSTRUMENTAL MÉDICO Y DE LABORATORIO</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VEHÍCULOS Y EQUIPO DE TRANSPORTE</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EQUIPO DE DEFENSA Y SEGURIDAD</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MAQUINARIA, OTROS EQUIPOS Y HERRAMIENTAS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ACTIVOS BIOLÓGICOS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BIENES INMUEBLES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lastRenderedPageBreak/>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ACTIVOS INTANGIBLES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OBRA PÚBLICA EN BIENES PROPIOS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ACCIONES Y PARTICIPACIONES DE CAPITAL</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COMPRA DE TÍTULOS Y VALORES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INVERSIONES EN FIDEICOMISOS, MANDATOS Y OTROS ANÁLOGOS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PROVISIONES PARA CONTINGENCIAS Y OTRAS EROGACIONES ESPECIALES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AMORTIZACIÓN DE LA DEUDA PÚBLICA</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ADEUDOS DE EJERCICIOS FISCALES ANTERIORES (ADEFAS)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OTROS EGRESOS PRESUPUESTALES NO CONTABLES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E5DB2">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w:t>
            </w:r>
            <w:r w:rsidR="00153F82">
              <w:rPr>
                <w:rFonts w:eastAsia="Times New Roman" w:cs="Arial"/>
                <w:color w:val="000000"/>
                <w:sz w:val="24"/>
                <w:szCs w:val="24"/>
                <w:lang w:eastAsia="es-MX"/>
              </w:rPr>
              <w:t>5,059,782.11</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413"/>
        </w:trPr>
        <w:tc>
          <w:tcPr>
            <w:tcW w:w="746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3. MÁS GASTOS CONTABLES NO PRESUPUESTALES</w:t>
            </w:r>
          </w:p>
        </w:tc>
        <w:tc>
          <w:tcPr>
            <w:tcW w:w="1220" w:type="dxa"/>
            <w:tcBorders>
              <w:top w:val="nil"/>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single" w:sz="4" w:space="0" w:color="000000"/>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jc w:val="right"/>
              <w:rPr>
                <w:rFonts w:eastAsia="Times New Roman" w:cs="Arial"/>
                <w:b/>
                <w:bCs/>
                <w:color w:val="000000"/>
                <w:sz w:val="24"/>
                <w:szCs w:val="24"/>
                <w:lang w:eastAsia="es-MX"/>
              </w:rPr>
            </w:pPr>
            <w:r w:rsidRPr="00CD2F6A">
              <w:rPr>
                <w:rFonts w:eastAsia="Times New Roman" w:cs="Arial"/>
                <w:b/>
                <w:bCs/>
                <w:color w:val="000000"/>
                <w:sz w:val="24"/>
                <w:szCs w:val="24"/>
                <w:lang w:eastAsia="es-MX"/>
              </w:rPr>
              <w:t>$0.00</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ESTIMACIONES, DEPRECIACIONES, DETERIOROS, OBSOLESCENCIA Y AMORTIZACIONES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PROVISIONES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DISMINUCIÓN DE INVENTARIOS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AUMENTO POR INSUFICIENCIA DE ESTIMACIONES POR PÉRDIDA O DETERIORO U OBSOLESCENCIA</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AUMENTO POR INSUFICIENCIA DE PROVISIONES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OTROS GASTOS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274"/>
        </w:trPr>
        <w:tc>
          <w:tcPr>
            <w:tcW w:w="40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c>
          <w:tcPr>
            <w:tcW w:w="7060" w:type="dxa"/>
            <w:tcBorders>
              <w:top w:val="nil"/>
              <w:left w:val="single" w:sz="4" w:space="0" w:color="000000"/>
              <w:bottom w:val="single" w:sz="4" w:space="0" w:color="000000"/>
              <w:right w:val="single" w:sz="4" w:space="0" w:color="000000"/>
            </w:tcBorders>
            <w:shd w:val="clear" w:color="000000" w:fill="FFFFFF"/>
            <w:vAlign w:val="center"/>
            <w:hideMark/>
          </w:tcPr>
          <w:p w:rsidR="001A09FD" w:rsidRPr="00CD2F6A" w:rsidRDefault="001A09FD" w:rsidP="001A09FD">
            <w:pPr>
              <w:spacing w:after="0" w:line="240" w:lineRule="auto"/>
              <w:rPr>
                <w:rFonts w:eastAsia="Times New Roman" w:cs="Arial"/>
                <w:color w:val="000000"/>
                <w:sz w:val="24"/>
                <w:szCs w:val="24"/>
                <w:lang w:eastAsia="es-MX"/>
              </w:rPr>
            </w:pPr>
            <w:r w:rsidRPr="00CD2F6A">
              <w:rPr>
                <w:rFonts w:eastAsia="Times New Roman" w:cs="Arial"/>
                <w:color w:val="000000"/>
                <w:sz w:val="24"/>
                <w:szCs w:val="24"/>
                <w:lang w:eastAsia="es-MX"/>
              </w:rPr>
              <w:t>OTROS GASTOS CONTABLES NO PRESUPUESTALES</w:t>
            </w:r>
          </w:p>
        </w:tc>
        <w:tc>
          <w:tcPr>
            <w:tcW w:w="1220" w:type="dxa"/>
            <w:tcBorders>
              <w:top w:val="nil"/>
              <w:left w:val="nil"/>
              <w:bottom w:val="single" w:sz="4" w:space="0" w:color="000000"/>
              <w:right w:val="single" w:sz="4" w:space="0" w:color="000000"/>
            </w:tcBorders>
            <w:shd w:val="clear" w:color="000000" w:fill="FFFFFF"/>
            <w:hideMark/>
          </w:tcPr>
          <w:p w:rsidR="001A09FD" w:rsidRPr="00CD2F6A" w:rsidRDefault="001A09FD" w:rsidP="001A09FD">
            <w:pPr>
              <w:spacing w:after="0" w:line="240" w:lineRule="auto"/>
              <w:jc w:val="right"/>
              <w:rPr>
                <w:rFonts w:eastAsia="Times New Roman" w:cs="Arial"/>
                <w:color w:val="000000"/>
                <w:sz w:val="24"/>
                <w:szCs w:val="24"/>
                <w:lang w:eastAsia="es-MX"/>
              </w:rPr>
            </w:pPr>
            <w:r w:rsidRPr="00CD2F6A">
              <w:rPr>
                <w:rFonts w:eastAsia="Times New Roman" w:cs="Arial"/>
                <w:color w:val="000000"/>
                <w:sz w:val="24"/>
                <w:szCs w:val="24"/>
                <w:lang w:eastAsia="es-MX"/>
              </w:rPr>
              <w:t>$0.00</w:t>
            </w:r>
          </w:p>
        </w:tc>
        <w:tc>
          <w:tcPr>
            <w:tcW w:w="1360" w:type="dxa"/>
            <w:tcBorders>
              <w:top w:val="nil"/>
              <w:left w:val="nil"/>
              <w:bottom w:val="nil"/>
              <w:right w:val="nil"/>
            </w:tcBorders>
            <w:shd w:val="clear" w:color="000000" w:fill="FFFFFF"/>
            <w:hideMark/>
          </w:tcPr>
          <w:p w:rsidR="001A09FD" w:rsidRPr="00CD2F6A" w:rsidRDefault="001A09FD" w:rsidP="001A09FD">
            <w:pPr>
              <w:spacing w:after="0" w:line="240" w:lineRule="auto"/>
              <w:rPr>
                <w:rFonts w:eastAsia="Times New Roman" w:cs="Tahoma"/>
                <w:color w:val="000000"/>
                <w:sz w:val="24"/>
                <w:szCs w:val="24"/>
                <w:lang w:eastAsia="es-MX"/>
              </w:rPr>
            </w:pPr>
            <w:r w:rsidRPr="00CD2F6A">
              <w:rPr>
                <w:rFonts w:eastAsia="Times New Roman" w:cs="Tahoma"/>
                <w:color w:val="000000"/>
                <w:sz w:val="24"/>
                <w:szCs w:val="24"/>
                <w:lang w:eastAsia="es-MX"/>
              </w:rPr>
              <w:t> </w:t>
            </w:r>
          </w:p>
        </w:tc>
      </w:tr>
      <w:tr w:rsidR="001A09FD" w:rsidRPr="00CD2F6A" w:rsidTr="001A09FD">
        <w:trPr>
          <w:trHeight w:val="413"/>
        </w:trPr>
        <w:tc>
          <w:tcPr>
            <w:tcW w:w="7460" w:type="dxa"/>
            <w:gridSpan w:val="2"/>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4. TOTAL DE GASTO CONTABLE (4= 1 - 2 + 3 )</w:t>
            </w:r>
          </w:p>
        </w:tc>
        <w:tc>
          <w:tcPr>
            <w:tcW w:w="1220" w:type="dxa"/>
            <w:tcBorders>
              <w:top w:val="nil"/>
              <w:left w:val="nil"/>
              <w:bottom w:val="single" w:sz="4" w:space="0" w:color="000000"/>
              <w:right w:val="single" w:sz="4" w:space="0" w:color="000000"/>
            </w:tcBorders>
            <w:shd w:val="clear" w:color="000000" w:fill="FFFFFF"/>
            <w:vAlign w:val="bottom"/>
            <w:hideMark/>
          </w:tcPr>
          <w:p w:rsidR="001A09FD" w:rsidRPr="00CD2F6A" w:rsidRDefault="001A09FD" w:rsidP="001A09FD">
            <w:pPr>
              <w:spacing w:after="0" w:line="240" w:lineRule="auto"/>
              <w:rPr>
                <w:rFonts w:eastAsia="Times New Roman" w:cs="Arial"/>
                <w:b/>
                <w:bCs/>
                <w:color w:val="000000"/>
                <w:sz w:val="24"/>
                <w:szCs w:val="24"/>
                <w:lang w:eastAsia="es-MX"/>
              </w:rPr>
            </w:pPr>
            <w:r w:rsidRPr="00CD2F6A">
              <w:rPr>
                <w:rFonts w:eastAsia="Times New Roman" w:cs="Arial"/>
                <w:b/>
                <w:bCs/>
                <w:color w:val="000000"/>
                <w:sz w:val="24"/>
                <w:szCs w:val="24"/>
                <w:lang w:eastAsia="es-MX"/>
              </w:rPr>
              <w:t> </w:t>
            </w:r>
          </w:p>
        </w:tc>
        <w:tc>
          <w:tcPr>
            <w:tcW w:w="1360" w:type="dxa"/>
            <w:tcBorders>
              <w:top w:val="single" w:sz="4" w:space="0" w:color="000000"/>
              <w:left w:val="nil"/>
              <w:bottom w:val="single" w:sz="4" w:space="0" w:color="000000"/>
              <w:right w:val="single" w:sz="4" w:space="0" w:color="000000"/>
            </w:tcBorders>
            <w:shd w:val="clear" w:color="000000" w:fill="D3D3D3"/>
            <w:vAlign w:val="bottom"/>
            <w:hideMark/>
          </w:tcPr>
          <w:p w:rsidR="001A09FD" w:rsidRPr="00CD2F6A" w:rsidRDefault="001A09FD" w:rsidP="001E5DB2">
            <w:pPr>
              <w:spacing w:after="0" w:line="240" w:lineRule="auto"/>
              <w:jc w:val="right"/>
              <w:rPr>
                <w:rFonts w:eastAsia="Times New Roman" w:cs="Arial"/>
                <w:b/>
                <w:bCs/>
                <w:color w:val="000000"/>
                <w:sz w:val="24"/>
                <w:szCs w:val="24"/>
                <w:lang w:eastAsia="es-MX"/>
              </w:rPr>
            </w:pPr>
            <w:r w:rsidRPr="00CD2F6A">
              <w:rPr>
                <w:rFonts w:eastAsia="Times New Roman" w:cs="Arial"/>
                <w:b/>
                <w:bCs/>
                <w:color w:val="000000"/>
                <w:sz w:val="24"/>
                <w:szCs w:val="24"/>
                <w:lang w:eastAsia="es-MX"/>
              </w:rPr>
              <w:t>$</w:t>
            </w:r>
            <w:r w:rsidR="00DA371A">
              <w:rPr>
                <w:rFonts w:eastAsia="Times New Roman" w:cs="Arial"/>
                <w:b/>
                <w:bCs/>
                <w:color w:val="000000"/>
                <w:sz w:val="24"/>
                <w:szCs w:val="24"/>
                <w:lang w:eastAsia="es-MX"/>
              </w:rPr>
              <w:t>1</w:t>
            </w:r>
            <w:r w:rsidR="00153F82">
              <w:rPr>
                <w:rFonts w:eastAsia="Times New Roman" w:cs="Arial"/>
                <w:b/>
                <w:bCs/>
                <w:color w:val="000000"/>
                <w:sz w:val="24"/>
                <w:szCs w:val="24"/>
                <w:lang w:eastAsia="es-MX"/>
              </w:rPr>
              <w:t>2,275,876.78</w:t>
            </w:r>
          </w:p>
        </w:tc>
      </w:tr>
    </w:tbl>
    <w:p w:rsidR="00D61B26" w:rsidRPr="00CD2F6A" w:rsidRDefault="00D61B26" w:rsidP="004F381B">
      <w:pPr>
        <w:rPr>
          <w:rFonts w:cs="Arial"/>
          <w:b/>
          <w:sz w:val="24"/>
          <w:szCs w:val="24"/>
        </w:rPr>
      </w:pPr>
    </w:p>
    <w:p w:rsidR="00D61B26" w:rsidRPr="00CD2F6A" w:rsidRDefault="00D61B26" w:rsidP="004F381B">
      <w:pPr>
        <w:rPr>
          <w:rFonts w:cs="Arial"/>
          <w:b/>
          <w:sz w:val="24"/>
          <w:szCs w:val="24"/>
        </w:rPr>
      </w:pPr>
    </w:p>
    <w:p w:rsidR="00D61B26" w:rsidRPr="00CD2F6A" w:rsidRDefault="00D61B26" w:rsidP="004F381B">
      <w:pP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D8113E" w:rsidRDefault="00D8113E" w:rsidP="00AF3BEA">
      <w:pPr>
        <w:jc w:val="center"/>
        <w:rPr>
          <w:rFonts w:cs="Arial"/>
          <w:b/>
          <w:sz w:val="24"/>
          <w:szCs w:val="24"/>
        </w:rPr>
      </w:pPr>
    </w:p>
    <w:p w:rsidR="00AF3BEA" w:rsidRPr="00CD2F6A" w:rsidRDefault="00AF3BEA" w:rsidP="00AF3BEA">
      <w:pPr>
        <w:jc w:val="center"/>
        <w:rPr>
          <w:rFonts w:cs="Arial"/>
          <w:b/>
          <w:sz w:val="24"/>
          <w:szCs w:val="24"/>
        </w:rPr>
      </w:pPr>
      <w:r w:rsidRPr="00CD2F6A">
        <w:rPr>
          <w:rFonts w:cs="Arial"/>
          <w:b/>
          <w:sz w:val="24"/>
          <w:szCs w:val="24"/>
        </w:rPr>
        <w:t xml:space="preserve">B) Notas de Memoria (Cuentas de Orden)   </w:t>
      </w:r>
    </w:p>
    <w:p w:rsidR="00AF3BEA" w:rsidRPr="00CD2F6A" w:rsidRDefault="00AF3BEA" w:rsidP="00AF3BEA">
      <w:pPr>
        <w:jc w:val="both"/>
        <w:rPr>
          <w:rFonts w:cs="Arial"/>
          <w:b/>
          <w:sz w:val="24"/>
          <w:szCs w:val="24"/>
        </w:rPr>
      </w:pPr>
      <w:r w:rsidRPr="00CD2F6A">
        <w:rPr>
          <w:rFonts w:cs="Arial"/>
          <w:b/>
          <w:sz w:val="24"/>
          <w:szCs w:val="24"/>
        </w:rPr>
        <w:t xml:space="preserve">Cuentas de Orden Contables:  </w:t>
      </w:r>
    </w:p>
    <w:p w:rsidR="00AA6C36" w:rsidRPr="00CD2F6A" w:rsidRDefault="00AA6C36" w:rsidP="00AA6C36">
      <w:pPr>
        <w:pStyle w:val="Encabezado"/>
        <w:tabs>
          <w:tab w:val="clear" w:pos="8504"/>
        </w:tabs>
        <w:rPr>
          <w:rFonts w:asciiTheme="minorHAnsi" w:hAnsiTheme="minorHAnsi"/>
          <w:sz w:val="24"/>
          <w:szCs w:val="24"/>
        </w:rPr>
      </w:pPr>
      <w:r w:rsidRPr="00CD2F6A">
        <w:rPr>
          <w:rFonts w:asciiTheme="minorHAnsi" w:hAnsiTheme="minorHAnsi"/>
          <w:color w:val="FFFFFF"/>
          <w:sz w:val="24"/>
          <w:szCs w:val="24"/>
        </w:rPr>
        <w:t>[Escribir                                                                                                  texto]</w:t>
      </w:r>
    </w:p>
    <w:p w:rsidR="000B1A98" w:rsidRPr="00CD2F6A" w:rsidRDefault="000B1A98" w:rsidP="000B1A98">
      <w:pPr>
        <w:jc w:val="both"/>
        <w:rPr>
          <w:rFonts w:cs="Arial"/>
          <w:b/>
          <w:sz w:val="24"/>
          <w:szCs w:val="24"/>
        </w:rPr>
      </w:pPr>
      <w:r w:rsidRPr="00CD2F6A">
        <w:rPr>
          <w:rFonts w:cs="Arial"/>
          <w:b/>
          <w:sz w:val="24"/>
          <w:szCs w:val="24"/>
        </w:rPr>
        <w:t>5. Bases de Preparación de los Estados Financieros</w:t>
      </w:r>
    </w:p>
    <w:p w:rsidR="000B1A98" w:rsidRPr="00CD2F6A" w:rsidRDefault="00853003" w:rsidP="000B1A98">
      <w:pPr>
        <w:jc w:val="both"/>
        <w:rPr>
          <w:rFonts w:cs="Arial"/>
          <w:sz w:val="24"/>
          <w:szCs w:val="24"/>
        </w:rPr>
      </w:pPr>
      <w:r w:rsidRPr="00CD2F6A">
        <w:rPr>
          <w:rFonts w:cs="Arial"/>
          <w:sz w:val="24"/>
          <w:szCs w:val="24"/>
        </w:rPr>
        <w:t xml:space="preserve"> a) El Municipio de Pedro Escobedo desde el 1 de enero del 2016</w:t>
      </w:r>
      <w:r w:rsidR="000B1A98" w:rsidRPr="00CD2F6A">
        <w:rPr>
          <w:rFonts w:cs="Arial"/>
          <w:sz w:val="24"/>
          <w:szCs w:val="24"/>
        </w:rPr>
        <w:t xml:space="preserve"> cuenta con un sistema de contabilidad gubernamental diseñado en apego a la Ley General de Contabilidad Gubernamental y a los lineamientos emitidos por el Consejo Nacional de Armonización Contable. </w:t>
      </w:r>
    </w:p>
    <w:p w:rsidR="000B1A98" w:rsidRPr="00CD2F6A" w:rsidRDefault="000B1A98" w:rsidP="000B1A98">
      <w:pPr>
        <w:jc w:val="both"/>
        <w:rPr>
          <w:rFonts w:cs="Arial"/>
          <w:sz w:val="24"/>
          <w:szCs w:val="24"/>
        </w:rPr>
      </w:pPr>
      <w:r w:rsidRPr="00CD2F6A">
        <w:rPr>
          <w:rFonts w:cs="Arial"/>
          <w:sz w:val="24"/>
          <w:szCs w:val="24"/>
        </w:rPr>
        <w:t>b) La normatividad aplicada para el reconocimiento, valuación y revelación de los estados financieros son a valor histórico</w:t>
      </w:r>
      <w:r w:rsidR="00853003" w:rsidRPr="00CD2F6A">
        <w:rPr>
          <w:rFonts w:cs="Arial"/>
          <w:sz w:val="24"/>
          <w:szCs w:val="24"/>
        </w:rPr>
        <w:t>.</w:t>
      </w:r>
    </w:p>
    <w:p w:rsidR="000B1A98" w:rsidRPr="00CD2F6A" w:rsidRDefault="000B1A98" w:rsidP="000B1A98">
      <w:pPr>
        <w:jc w:val="both"/>
        <w:rPr>
          <w:rFonts w:cs="Arial"/>
          <w:sz w:val="24"/>
          <w:szCs w:val="24"/>
        </w:rPr>
      </w:pPr>
      <w:r w:rsidRPr="00CD2F6A">
        <w:rPr>
          <w:rFonts w:cs="Arial"/>
          <w:sz w:val="24"/>
          <w:szCs w:val="24"/>
        </w:rPr>
        <w:t xml:space="preserve"> c) Postulados básicos son los emitidos por el Consejo Nacional de Armonización Contable. </w:t>
      </w:r>
    </w:p>
    <w:p w:rsidR="00112C63" w:rsidRPr="00CD2F6A" w:rsidRDefault="000B1A98" w:rsidP="000B1A98">
      <w:pPr>
        <w:jc w:val="both"/>
        <w:rPr>
          <w:rFonts w:cs="Arial"/>
          <w:sz w:val="24"/>
          <w:szCs w:val="24"/>
        </w:rPr>
      </w:pPr>
      <w:r w:rsidRPr="00CD2F6A">
        <w:rPr>
          <w:rFonts w:cs="Arial"/>
          <w:sz w:val="24"/>
          <w:szCs w:val="24"/>
        </w:rPr>
        <w:t>d) Normatividad supletoria. Las leyes, Reglamentos, Reglas de Operación y Convenios emitidos por la Federación y el Estado  busca</w:t>
      </w:r>
      <w:r w:rsidR="00853003" w:rsidRPr="00CD2F6A">
        <w:rPr>
          <w:rFonts w:cs="Arial"/>
          <w:sz w:val="24"/>
          <w:szCs w:val="24"/>
        </w:rPr>
        <w:t>n</w:t>
      </w:r>
      <w:r w:rsidRPr="00CD2F6A">
        <w:rPr>
          <w:rFonts w:cs="Arial"/>
          <w:sz w:val="24"/>
          <w:szCs w:val="24"/>
        </w:rPr>
        <w:t xml:space="preserve"> precisar la operación que deberán seguir las dependencias para el ejercicio del ga</w:t>
      </w:r>
      <w:r w:rsidR="00853003" w:rsidRPr="00CD2F6A">
        <w:rPr>
          <w:rFonts w:cs="Arial"/>
          <w:sz w:val="24"/>
          <w:szCs w:val="24"/>
        </w:rPr>
        <w:t>sto en el Municipio</w:t>
      </w:r>
      <w:r w:rsidRPr="00CD2F6A">
        <w:rPr>
          <w:rFonts w:cs="Arial"/>
          <w:sz w:val="24"/>
          <w:szCs w:val="24"/>
        </w:rPr>
        <w:t xml:space="preserve">. </w:t>
      </w:r>
    </w:p>
    <w:p w:rsidR="00112C63" w:rsidRPr="00CD2F6A" w:rsidRDefault="000B1A98" w:rsidP="000B1A98">
      <w:pPr>
        <w:jc w:val="both"/>
        <w:rPr>
          <w:rFonts w:cs="Arial"/>
          <w:b/>
          <w:sz w:val="24"/>
          <w:szCs w:val="24"/>
        </w:rPr>
      </w:pPr>
      <w:r w:rsidRPr="00CD2F6A">
        <w:rPr>
          <w:rFonts w:cs="Arial"/>
          <w:b/>
          <w:sz w:val="24"/>
          <w:szCs w:val="24"/>
        </w:rPr>
        <w:t xml:space="preserve">6. Políticas de Contabilidad Significativas </w:t>
      </w:r>
    </w:p>
    <w:p w:rsidR="00112C63" w:rsidRPr="00CD2F6A" w:rsidRDefault="000B1A98" w:rsidP="000B1A98">
      <w:pPr>
        <w:jc w:val="both"/>
        <w:rPr>
          <w:rFonts w:cs="Arial"/>
          <w:sz w:val="24"/>
          <w:szCs w:val="24"/>
        </w:rPr>
      </w:pPr>
      <w:r w:rsidRPr="00CD2F6A">
        <w:rPr>
          <w:rFonts w:cs="Arial"/>
          <w:sz w:val="24"/>
          <w:szCs w:val="24"/>
        </w:rPr>
        <w:t xml:space="preserve">a) El método utilizado para la actualización del valor de los bienes inmuebles es el determinado por </w:t>
      </w:r>
      <w:r w:rsidR="00853003" w:rsidRPr="00CD2F6A">
        <w:rPr>
          <w:rFonts w:cs="Arial"/>
          <w:sz w:val="24"/>
          <w:szCs w:val="24"/>
        </w:rPr>
        <w:t xml:space="preserve">el área </w:t>
      </w:r>
      <w:r w:rsidRPr="00CD2F6A">
        <w:rPr>
          <w:rFonts w:cs="Arial"/>
          <w:sz w:val="24"/>
          <w:szCs w:val="24"/>
        </w:rPr>
        <w:t>de Control Patrimonial de</w:t>
      </w:r>
      <w:r w:rsidR="00853003" w:rsidRPr="00CD2F6A">
        <w:rPr>
          <w:rFonts w:cs="Arial"/>
          <w:sz w:val="24"/>
          <w:szCs w:val="24"/>
        </w:rPr>
        <w:t>pendiente de</w:t>
      </w:r>
      <w:r w:rsidRPr="00CD2F6A">
        <w:rPr>
          <w:rFonts w:cs="Arial"/>
          <w:sz w:val="24"/>
          <w:szCs w:val="24"/>
        </w:rPr>
        <w:t xml:space="preserve"> la </w:t>
      </w:r>
      <w:r w:rsidR="00853003" w:rsidRPr="00CD2F6A">
        <w:rPr>
          <w:rFonts w:cs="Arial"/>
          <w:sz w:val="24"/>
          <w:szCs w:val="24"/>
        </w:rPr>
        <w:t xml:space="preserve">Dependencia Encargada </w:t>
      </w:r>
      <w:r w:rsidRPr="00CD2F6A">
        <w:rPr>
          <w:rFonts w:cs="Arial"/>
          <w:sz w:val="24"/>
          <w:szCs w:val="24"/>
        </w:rPr>
        <w:t>de</w:t>
      </w:r>
      <w:r w:rsidR="00853003" w:rsidRPr="00CD2F6A">
        <w:rPr>
          <w:rFonts w:cs="Arial"/>
          <w:sz w:val="24"/>
          <w:szCs w:val="24"/>
        </w:rPr>
        <w:t xml:space="preserve"> la</w:t>
      </w:r>
      <w:r w:rsidRPr="00CD2F6A">
        <w:rPr>
          <w:rFonts w:cs="Arial"/>
          <w:sz w:val="24"/>
          <w:szCs w:val="24"/>
        </w:rPr>
        <w:t xml:space="preserve"> Administración </w:t>
      </w:r>
      <w:r w:rsidR="00853003" w:rsidRPr="00CD2F6A">
        <w:rPr>
          <w:rFonts w:cs="Arial"/>
          <w:sz w:val="24"/>
          <w:szCs w:val="24"/>
        </w:rPr>
        <w:t xml:space="preserve">de Servicios Internos, Recursos Humanos, Materiales y Técnicos del Municipio </w:t>
      </w:r>
      <w:r w:rsidRPr="00CD2F6A">
        <w:rPr>
          <w:rFonts w:cs="Arial"/>
          <w:sz w:val="24"/>
          <w:szCs w:val="24"/>
        </w:rPr>
        <w:t xml:space="preserve">derivado </w:t>
      </w:r>
      <w:r w:rsidR="00853003" w:rsidRPr="00CD2F6A">
        <w:rPr>
          <w:rFonts w:cs="Arial"/>
          <w:sz w:val="24"/>
          <w:szCs w:val="24"/>
        </w:rPr>
        <w:t xml:space="preserve">a lo establecido en </w:t>
      </w:r>
      <w:r w:rsidRPr="00CD2F6A">
        <w:rPr>
          <w:rFonts w:cs="Arial"/>
          <w:sz w:val="24"/>
          <w:szCs w:val="24"/>
        </w:rPr>
        <w:t>la fracción VIII del artículo 50 de la Ley Orgánica Municipal</w:t>
      </w:r>
      <w:r w:rsidR="00853003" w:rsidRPr="00CD2F6A">
        <w:rPr>
          <w:rFonts w:cs="Arial"/>
          <w:sz w:val="24"/>
          <w:szCs w:val="24"/>
        </w:rPr>
        <w:t>, ya que</w:t>
      </w:r>
      <w:r w:rsidR="00153F82">
        <w:rPr>
          <w:rFonts w:cs="Arial"/>
          <w:sz w:val="24"/>
          <w:szCs w:val="24"/>
        </w:rPr>
        <w:t xml:space="preserve"> </w:t>
      </w:r>
      <w:r w:rsidR="00853003" w:rsidRPr="00CD2F6A">
        <w:rPr>
          <w:rFonts w:cs="Arial"/>
          <w:sz w:val="24"/>
          <w:szCs w:val="24"/>
        </w:rPr>
        <w:t>dicha Dependencia es la</w:t>
      </w:r>
      <w:r w:rsidRPr="00CD2F6A">
        <w:rPr>
          <w:rFonts w:cs="Arial"/>
          <w:sz w:val="24"/>
          <w:szCs w:val="24"/>
        </w:rPr>
        <w:t xml:space="preserve"> facultada para ello. </w:t>
      </w:r>
    </w:p>
    <w:p w:rsidR="00112C63" w:rsidRPr="00CD2F6A" w:rsidRDefault="000B1A98" w:rsidP="000B1A98">
      <w:pPr>
        <w:jc w:val="both"/>
        <w:rPr>
          <w:rFonts w:cs="Arial"/>
          <w:sz w:val="24"/>
          <w:szCs w:val="24"/>
        </w:rPr>
      </w:pPr>
      <w:r w:rsidRPr="00CD2F6A">
        <w:rPr>
          <w:rFonts w:cs="Arial"/>
          <w:sz w:val="24"/>
          <w:szCs w:val="24"/>
        </w:rPr>
        <w:t xml:space="preserve">b) No se realizan operaciones en el extranjero. </w:t>
      </w:r>
    </w:p>
    <w:p w:rsidR="00D73F93" w:rsidRPr="00CD2F6A" w:rsidRDefault="000B1A98" w:rsidP="000B1A98">
      <w:pPr>
        <w:jc w:val="both"/>
        <w:rPr>
          <w:rFonts w:cs="Arial"/>
          <w:sz w:val="24"/>
          <w:szCs w:val="24"/>
        </w:rPr>
      </w:pPr>
      <w:r w:rsidRPr="00CD2F6A">
        <w:rPr>
          <w:rFonts w:cs="Arial"/>
          <w:sz w:val="24"/>
          <w:szCs w:val="24"/>
        </w:rPr>
        <w:t xml:space="preserve">c) No se tienen inversión en acciones de Compañías subsidiarias no consolidadas o asociadas. </w:t>
      </w:r>
    </w:p>
    <w:p w:rsidR="00112C63" w:rsidRPr="00CD2F6A" w:rsidRDefault="000B1A98" w:rsidP="000B1A98">
      <w:pPr>
        <w:jc w:val="both"/>
        <w:rPr>
          <w:rFonts w:cs="Arial"/>
          <w:sz w:val="24"/>
          <w:szCs w:val="24"/>
        </w:rPr>
      </w:pPr>
      <w:r w:rsidRPr="00CD2F6A">
        <w:rPr>
          <w:rFonts w:cs="Arial"/>
          <w:sz w:val="24"/>
          <w:szCs w:val="24"/>
        </w:rPr>
        <w:t xml:space="preserve">d) No se cuenta con inventarios ni costo de lo vendido. </w:t>
      </w:r>
    </w:p>
    <w:p w:rsidR="00112C63" w:rsidRPr="00CD2F6A" w:rsidRDefault="000B1A98" w:rsidP="000B1A98">
      <w:pPr>
        <w:jc w:val="both"/>
        <w:rPr>
          <w:rFonts w:cs="Arial"/>
          <w:sz w:val="24"/>
          <w:szCs w:val="24"/>
        </w:rPr>
      </w:pPr>
      <w:r w:rsidRPr="00CD2F6A">
        <w:rPr>
          <w:rFonts w:cs="Arial"/>
          <w:sz w:val="24"/>
          <w:szCs w:val="24"/>
        </w:rPr>
        <w:t xml:space="preserve">e) </w:t>
      </w:r>
      <w:r w:rsidR="00D73F93" w:rsidRPr="00CD2F6A">
        <w:rPr>
          <w:rFonts w:cs="Arial"/>
          <w:sz w:val="24"/>
          <w:szCs w:val="24"/>
        </w:rPr>
        <w:t>No s</w:t>
      </w:r>
      <w:r w:rsidRPr="00CD2F6A">
        <w:rPr>
          <w:rFonts w:cs="Arial"/>
          <w:sz w:val="24"/>
          <w:szCs w:val="24"/>
        </w:rPr>
        <w:t xml:space="preserve">e cuenta con </w:t>
      </w:r>
      <w:r w:rsidR="00D73F93" w:rsidRPr="00CD2F6A">
        <w:rPr>
          <w:rFonts w:cs="Arial"/>
          <w:sz w:val="24"/>
          <w:szCs w:val="24"/>
        </w:rPr>
        <w:t>f</w:t>
      </w:r>
      <w:r w:rsidRPr="00CD2F6A">
        <w:rPr>
          <w:rFonts w:cs="Arial"/>
          <w:sz w:val="24"/>
          <w:szCs w:val="24"/>
        </w:rPr>
        <w:t>ideicomiso</w:t>
      </w:r>
      <w:r w:rsidR="00D73F93" w:rsidRPr="00CD2F6A">
        <w:rPr>
          <w:rFonts w:cs="Arial"/>
          <w:sz w:val="24"/>
          <w:szCs w:val="24"/>
        </w:rPr>
        <w:t>s de ningún tipo</w:t>
      </w:r>
      <w:r w:rsidRPr="00CD2F6A">
        <w:rPr>
          <w:rFonts w:cs="Arial"/>
          <w:sz w:val="24"/>
          <w:szCs w:val="24"/>
        </w:rPr>
        <w:t>.</w:t>
      </w:r>
    </w:p>
    <w:p w:rsidR="00112C63" w:rsidRPr="00CD2F6A" w:rsidRDefault="000B1A98" w:rsidP="000B1A98">
      <w:pPr>
        <w:jc w:val="both"/>
        <w:rPr>
          <w:rFonts w:cs="Arial"/>
          <w:sz w:val="24"/>
          <w:szCs w:val="24"/>
        </w:rPr>
      </w:pPr>
      <w:r w:rsidRPr="00CD2F6A">
        <w:rPr>
          <w:rFonts w:cs="Arial"/>
          <w:sz w:val="24"/>
          <w:szCs w:val="24"/>
        </w:rPr>
        <w:lastRenderedPageBreak/>
        <w:t xml:space="preserve"> f) El Municipio registra de manera mensual provisiones de impuestos Federales y Estatales. </w:t>
      </w:r>
    </w:p>
    <w:p w:rsidR="00AA6C36" w:rsidRPr="00F0243F" w:rsidRDefault="000B1A98" w:rsidP="00F0243F">
      <w:pPr>
        <w:jc w:val="both"/>
        <w:rPr>
          <w:rFonts w:cs="Arial"/>
          <w:sz w:val="24"/>
          <w:szCs w:val="24"/>
        </w:rPr>
      </w:pPr>
      <w:r w:rsidRPr="00CD2F6A">
        <w:rPr>
          <w:rFonts w:cs="Arial"/>
          <w:sz w:val="24"/>
          <w:szCs w:val="24"/>
        </w:rPr>
        <w:t xml:space="preserve">g) El Municipio no cuenta con reservas. </w:t>
      </w:r>
    </w:p>
    <w:p w:rsidR="00112C63" w:rsidRPr="00CD2F6A" w:rsidRDefault="000B1A98" w:rsidP="000B1A98">
      <w:pPr>
        <w:jc w:val="both"/>
        <w:rPr>
          <w:rFonts w:cs="Arial"/>
          <w:sz w:val="24"/>
          <w:szCs w:val="24"/>
        </w:rPr>
      </w:pPr>
      <w:r w:rsidRPr="00CD2F6A">
        <w:rPr>
          <w:rFonts w:cs="Arial"/>
          <w:sz w:val="24"/>
          <w:szCs w:val="24"/>
        </w:rPr>
        <w:t>h) Actualmente no se han realizado cambios en políticas contables.</w:t>
      </w:r>
    </w:p>
    <w:p w:rsidR="00112C63" w:rsidRPr="00CD2F6A" w:rsidRDefault="000B1A98" w:rsidP="000B1A98">
      <w:pPr>
        <w:jc w:val="both"/>
        <w:rPr>
          <w:rFonts w:cs="Arial"/>
          <w:sz w:val="24"/>
          <w:szCs w:val="24"/>
        </w:rPr>
      </w:pPr>
      <w:r w:rsidRPr="00CD2F6A">
        <w:rPr>
          <w:rFonts w:cs="Arial"/>
          <w:sz w:val="24"/>
          <w:szCs w:val="24"/>
        </w:rPr>
        <w:t xml:space="preserve"> i) El Municipio no ha realizado reclasificaciones significativas.</w:t>
      </w:r>
    </w:p>
    <w:p w:rsidR="00112C63" w:rsidRPr="00CD2F6A" w:rsidRDefault="000B1A98" w:rsidP="000B1A98">
      <w:pPr>
        <w:jc w:val="both"/>
        <w:rPr>
          <w:rFonts w:cs="Arial"/>
          <w:sz w:val="24"/>
          <w:szCs w:val="24"/>
        </w:rPr>
      </w:pPr>
      <w:r w:rsidRPr="00CD2F6A">
        <w:rPr>
          <w:rFonts w:cs="Arial"/>
          <w:sz w:val="24"/>
          <w:szCs w:val="24"/>
        </w:rPr>
        <w:t xml:space="preserve"> j) De manera mensual se analizan y se depuran movimientos contables y en su caso cancelación de saldos.</w:t>
      </w:r>
    </w:p>
    <w:p w:rsidR="00112C63" w:rsidRPr="00CD2F6A" w:rsidRDefault="000B1A98" w:rsidP="000B1A98">
      <w:pPr>
        <w:jc w:val="both"/>
        <w:rPr>
          <w:rFonts w:cs="Arial"/>
          <w:b/>
          <w:sz w:val="24"/>
          <w:szCs w:val="24"/>
        </w:rPr>
      </w:pPr>
      <w:r w:rsidRPr="00CD2F6A">
        <w:rPr>
          <w:rFonts w:cs="Arial"/>
          <w:b/>
          <w:sz w:val="24"/>
          <w:szCs w:val="24"/>
        </w:rPr>
        <w:t>7. Posición en Moneda Extranjera y Protección por Riesgo Cambiario</w:t>
      </w:r>
    </w:p>
    <w:p w:rsidR="00112C63" w:rsidRPr="00CD2F6A" w:rsidRDefault="000B1A98" w:rsidP="000B1A98">
      <w:pPr>
        <w:jc w:val="both"/>
        <w:rPr>
          <w:rFonts w:cs="Arial"/>
          <w:sz w:val="24"/>
          <w:szCs w:val="24"/>
        </w:rPr>
      </w:pPr>
      <w:r w:rsidRPr="00CD2F6A">
        <w:rPr>
          <w:rFonts w:cs="Arial"/>
          <w:sz w:val="24"/>
          <w:szCs w:val="24"/>
        </w:rPr>
        <w:t xml:space="preserve"> a) No se cuenta con activos en moneda extranjera</w:t>
      </w:r>
    </w:p>
    <w:p w:rsidR="00112C63" w:rsidRPr="00CD2F6A" w:rsidRDefault="000B1A98" w:rsidP="000B1A98">
      <w:pPr>
        <w:jc w:val="both"/>
        <w:rPr>
          <w:rFonts w:cs="Arial"/>
          <w:sz w:val="24"/>
          <w:szCs w:val="24"/>
        </w:rPr>
      </w:pPr>
      <w:r w:rsidRPr="00CD2F6A">
        <w:rPr>
          <w:rFonts w:cs="Arial"/>
          <w:sz w:val="24"/>
          <w:szCs w:val="24"/>
        </w:rPr>
        <w:t xml:space="preserve"> b) No se cuenta con pasivos en moneda extranjera</w:t>
      </w:r>
    </w:p>
    <w:p w:rsidR="00112C63" w:rsidRPr="00CD2F6A" w:rsidRDefault="000B1A98" w:rsidP="000B1A98">
      <w:pPr>
        <w:jc w:val="both"/>
        <w:rPr>
          <w:rFonts w:cs="Arial"/>
          <w:sz w:val="24"/>
          <w:szCs w:val="24"/>
        </w:rPr>
      </w:pPr>
      <w:r w:rsidRPr="00CD2F6A">
        <w:rPr>
          <w:rFonts w:cs="Arial"/>
          <w:sz w:val="24"/>
          <w:szCs w:val="24"/>
        </w:rPr>
        <w:t xml:space="preserve"> c) No se cuenta con posición en moneda extranjera</w:t>
      </w:r>
    </w:p>
    <w:p w:rsidR="00112C63" w:rsidRPr="00CD2F6A" w:rsidRDefault="000B1A98" w:rsidP="000B1A98">
      <w:pPr>
        <w:jc w:val="both"/>
        <w:rPr>
          <w:rFonts w:cs="Arial"/>
          <w:sz w:val="24"/>
          <w:szCs w:val="24"/>
        </w:rPr>
      </w:pPr>
      <w:r w:rsidRPr="00CD2F6A">
        <w:rPr>
          <w:rFonts w:cs="Arial"/>
          <w:sz w:val="24"/>
          <w:szCs w:val="24"/>
        </w:rPr>
        <w:t xml:space="preserve"> d) No se opera con Tipo de cambio</w:t>
      </w:r>
    </w:p>
    <w:p w:rsidR="00112C63" w:rsidRPr="00CD2F6A" w:rsidRDefault="000B1A98" w:rsidP="000B1A98">
      <w:pPr>
        <w:jc w:val="both"/>
        <w:rPr>
          <w:rFonts w:cs="Arial"/>
          <w:sz w:val="24"/>
          <w:szCs w:val="24"/>
        </w:rPr>
      </w:pPr>
      <w:r w:rsidRPr="00CD2F6A">
        <w:rPr>
          <w:rFonts w:cs="Arial"/>
          <w:sz w:val="24"/>
          <w:szCs w:val="24"/>
        </w:rPr>
        <w:t xml:space="preserve"> e) En consecuencia no existe equivalente en moneda nacional</w:t>
      </w:r>
    </w:p>
    <w:p w:rsidR="00112C63" w:rsidRPr="00CD2F6A" w:rsidRDefault="000B1A98" w:rsidP="000B1A98">
      <w:pPr>
        <w:jc w:val="both"/>
        <w:rPr>
          <w:rFonts w:cs="Arial"/>
          <w:b/>
          <w:sz w:val="24"/>
          <w:szCs w:val="24"/>
        </w:rPr>
      </w:pPr>
      <w:r w:rsidRPr="00CD2F6A">
        <w:rPr>
          <w:rFonts w:cs="Arial"/>
          <w:b/>
          <w:sz w:val="24"/>
          <w:szCs w:val="24"/>
        </w:rPr>
        <w:t>8. Reporte Analítico del Activo</w:t>
      </w:r>
    </w:p>
    <w:p w:rsidR="00D31902" w:rsidRDefault="00D31902" w:rsidP="000B1A98">
      <w:pPr>
        <w:jc w:val="both"/>
        <w:rPr>
          <w:rFonts w:cs="Arial"/>
          <w:sz w:val="24"/>
          <w:szCs w:val="24"/>
        </w:rPr>
      </w:pPr>
      <w:r>
        <w:rPr>
          <w:rFonts w:cs="Arial"/>
          <w:sz w:val="24"/>
          <w:szCs w:val="24"/>
        </w:rPr>
        <w:t>Anexo  Reporte financieros detallado del comportamiento de</w:t>
      </w:r>
      <w:r w:rsidR="00981E85">
        <w:rPr>
          <w:rFonts w:cs="Arial"/>
          <w:sz w:val="24"/>
          <w:szCs w:val="24"/>
        </w:rPr>
        <w:t>l mismo en el periodo de Julio</w:t>
      </w:r>
      <w:r>
        <w:rPr>
          <w:rFonts w:cs="Arial"/>
          <w:sz w:val="24"/>
          <w:szCs w:val="24"/>
        </w:rPr>
        <w:t xml:space="preserve"> de 2017</w:t>
      </w:r>
    </w:p>
    <w:tbl>
      <w:tblPr>
        <w:tblpPr w:leftFromText="141" w:rightFromText="141" w:vertAnchor="text" w:horzAnchor="margin" w:tblpXSpec="center" w:tblpY="-929"/>
        <w:tblW w:w="10700" w:type="dxa"/>
        <w:tblCellMar>
          <w:left w:w="70" w:type="dxa"/>
          <w:right w:w="70" w:type="dxa"/>
        </w:tblCellMar>
        <w:tblLook w:val="04A0"/>
      </w:tblPr>
      <w:tblGrid>
        <w:gridCol w:w="5080"/>
        <w:gridCol w:w="1540"/>
        <w:gridCol w:w="1360"/>
        <w:gridCol w:w="1300"/>
        <w:gridCol w:w="1420"/>
      </w:tblGrid>
      <w:tr w:rsidR="000C7F63" w:rsidRPr="000C7F63" w:rsidTr="000C7F63">
        <w:trPr>
          <w:trHeight w:val="750"/>
        </w:trPr>
        <w:tc>
          <w:tcPr>
            <w:tcW w:w="5080" w:type="dxa"/>
            <w:tcBorders>
              <w:top w:val="nil"/>
              <w:left w:val="nil"/>
              <w:bottom w:val="nil"/>
              <w:right w:val="nil"/>
            </w:tcBorders>
            <w:shd w:val="clear" w:color="000000" w:fill="FFFFFF"/>
            <w:hideMark/>
          </w:tcPr>
          <w:p w:rsidR="000C7F63" w:rsidRPr="000C7F63" w:rsidRDefault="000C7F63" w:rsidP="000C7F63">
            <w:pPr>
              <w:spacing w:after="0" w:line="240" w:lineRule="auto"/>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lastRenderedPageBreak/>
              <w:t>Estado Analítico del Activo</w:t>
            </w:r>
          </w:p>
        </w:tc>
        <w:tc>
          <w:tcPr>
            <w:tcW w:w="1540" w:type="dxa"/>
            <w:tcBorders>
              <w:top w:val="nil"/>
              <w:left w:val="nil"/>
              <w:bottom w:val="nil"/>
              <w:right w:val="nil"/>
            </w:tcBorders>
            <w:shd w:val="clear" w:color="000000" w:fill="FFFFFF"/>
            <w:vAlign w:val="center"/>
            <w:hideMark/>
          </w:tcPr>
          <w:p w:rsidR="000C7F63" w:rsidRPr="000C7F63" w:rsidRDefault="000C7F63" w:rsidP="000C7F63">
            <w:pPr>
              <w:spacing w:after="0" w:line="240" w:lineRule="auto"/>
              <w:jc w:val="center"/>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Saldo Inicial</w:t>
            </w:r>
            <w:r w:rsidRPr="000C7F63">
              <w:rPr>
                <w:rFonts w:ascii="Calibri" w:eastAsia="Times New Roman" w:hAnsi="Calibri" w:cs="Tahoma"/>
                <w:b/>
                <w:bCs/>
                <w:color w:val="000000"/>
                <w:sz w:val="16"/>
                <w:szCs w:val="16"/>
                <w:lang w:eastAsia="es-MX"/>
              </w:rPr>
              <w:br/>
              <w:t>1</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 xml:space="preserve">Cargos </w:t>
            </w:r>
            <w:r w:rsidRPr="000C7F63">
              <w:rPr>
                <w:rFonts w:ascii="Calibri" w:eastAsia="Times New Roman" w:hAnsi="Calibri" w:cs="Tahoma"/>
                <w:b/>
                <w:bCs/>
                <w:color w:val="000000"/>
                <w:sz w:val="16"/>
                <w:szCs w:val="16"/>
                <w:lang w:eastAsia="es-MX"/>
              </w:rPr>
              <w:br/>
              <w:t>del</w:t>
            </w:r>
            <w:r w:rsidRPr="000C7F63">
              <w:rPr>
                <w:rFonts w:ascii="Calibri" w:eastAsia="Times New Roman" w:hAnsi="Calibri" w:cs="Tahoma"/>
                <w:b/>
                <w:bCs/>
                <w:color w:val="000000"/>
                <w:sz w:val="16"/>
                <w:szCs w:val="16"/>
                <w:lang w:eastAsia="es-MX"/>
              </w:rPr>
              <w:br/>
              <w:t>periodo 2</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Abonos</w:t>
            </w:r>
            <w:r w:rsidRPr="000C7F63">
              <w:rPr>
                <w:rFonts w:ascii="Calibri" w:eastAsia="Times New Roman" w:hAnsi="Calibri" w:cs="Tahoma"/>
                <w:b/>
                <w:bCs/>
                <w:color w:val="000000"/>
                <w:sz w:val="16"/>
                <w:szCs w:val="16"/>
                <w:lang w:eastAsia="es-MX"/>
              </w:rPr>
              <w:br/>
              <w:t>del</w:t>
            </w:r>
            <w:r w:rsidRPr="000C7F63">
              <w:rPr>
                <w:rFonts w:ascii="Calibri" w:eastAsia="Times New Roman" w:hAnsi="Calibri" w:cs="Tahoma"/>
                <w:b/>
                <w:bCs/>
                <w:color w:val="000000"/>
                <w:sz w:val="16"/>
                <w:szCs w:val="16"/>
                <w:lang w:eastAsia="es-MX"/>
              </w:rPr>
              <w:br/>
              <w:t>periodo 3</w:t>
            </w:r>
          </w:p>
        </w:tc>
        <w:tc>
          <w:tcPr>
            <w:tcW w:w="1420" w:type="dxa"/>
            <w:tcBorders>
              <w:top w:val="nil"/>
              <w:left w:val="nil"/>
              <w:bottom w:val="nil"/>
              <w:right w:val="nil"/>
            </w:tcBorders>
            <w:shd w:val="clear" w:color="000000" w:fill="FFFFFF"/>
            <w:vAlign w:val="center"/>
            <w:hideMark/>
          </w:tcPr>
          <w:p w:rsidR="000C7F63" w:rsidRPr="000C7F63" w:rsidRDefault="000C7F63" w:rsidP="000C7F63">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Saldo Final</w:t>
            </w:r>
            <w:r w:rsidRPr="000C7F63">
              <w:rPr>
                <w:rFonts w:ascii="Calibri" w:eastAsia="Times New Roman" w:hAnsi="Calibri" w:cs="Tahoma"/>
                <w:b/>
                <w:bCs/>
                <w:color w:val="000000"/>
                <w:sz w:val="16"/>
                <w:szCs w:val="16"/>
                <w:lang w:eastAsia="es-MX"/>
              </w:rPr>
              <w:br/>
              <w:t>4(1+2-3)</w:t>
            </w:r>
          </w:p>
        </w:tc>
      </w:tr>
      <w:tr w:rsidR="000C7F63" w:rsidRPr="000C7F63" w:rsidTr="000C7F63">
        <w:trPr>
          <w:trHeight w:val="274"/>
        </w:trPr>
        <w:tc>
          <w:tcPr>
            <w:tcW w:w="5080" w:type="dxa"/>
            <w:tcBorders>
              <w:top w:val="nil"/>
              <w:left w:val="nil"/>
              <w:bottom w:val="nil"/>
              <w:right w:val="nil"/>
            </w:tcBorders>
            <w:shd w:val="clear" w:color="000000" w:fill="FFFFFF"/>
            <w:vAlign w:val="center"/>
            <w:hideMark/>
          </w:tcPr>
          <w:p w:rsidR="000C7F63" w:rsidRPr="000C7F63" w:rsidRDefault="000C7F63" w:rsidP="000C7F63">
            <w:pPr>
              <w:spacing w:after="0" w:line="240" w:lineRule="auto"/>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Concepto</w:t>
            </w:r>
          </w:p>
        </w:tc>
        <w:tc>
          <w:tcPr>
            <w:tcW w:w="1540" w:type="dxa"/>
            <w:tcBorders>
              <w:top w:val="nil"/>
              <w:left w:val="nil"/>
              <w:bottom w:val="nil"/>
              <w:right w:val="nil"/>
            </w:tcBorders>
            <w:shd w:val="clear" w:color="000000" w:fill="FFFFFF"/>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 </w:t>
            </w:r>
          </w:p>
        </w:tc>
        <w:tc>
          <w:tcPr>
            <w:tcW w:w="1360" w:type="dxa"/>
            <w:tcBorders>
              <w:top w:val="nil"/>
              <w:left w:val="nil"/>
              <w:bottom w:val="nil"/>
              <w:right w:val="nil"/>
            </w:tcBorders>
            <w:shd w:val="clear" w:color="000000" w:fill="FFFFFF"/>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 </w:t>
            </w:r>
          </w:p>
        </w:tc>
        <w:tc>
          <w:tcPr>
            <w:tcW w:w="1300" w:type="dxa"/>
            <w:tcBorders>
              <w:top w:val="nil"/>
              <w:left w:val="nil"/>
              <w:bottom w:val="nil"/>
              <w:right w:val="nil"/>
            </w:tcBorders>
            <w:shd w:val="clear" w:color="000000" w:fill="FFFFFF"/>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 </w:t>
            </w:r>
          </w:p>
        </w:tc>
        <w:tc>
          <w:tcPr>
            <w:tcW w:w="1420" w:type="dxa"/>
            <w:tcBorders>
              <w:top w:val="nil"/>
              <w:left w:val="nil"/>
              <w:bottom w:val="nil"/>
              <w:right w:val="nil"/>
            </w:tcBorders>
            <w:shd w:val="clear" w:color="000000" w:fill="FFFFFF"/>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 </w:t>
            </w:r>
          </w:p>
        </w:tc>
      </w:tr>
      <w:tr w:rsidR="000C7F63" w:rsidRPr="000C7F63" w:rsidTr="000C7F63">
        <w:trPr>
          <w:trHeight w:val="357"/>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ACTIVO</w:t>
            </w:r>
          </w:p>
        </w:tc>
        <w:tc>
          <w:tcPr>
            <w:tcW w:w="1540" w:type="dxa"/>
            <w:tcBorders>
              <w:top w:val="nil"/>
              <w:left w:val="nil"/>
              <w:bottom w:val="nil"/>
              <w:right w:val="nil"/>
            </w:tcBorders>
            <w:shd w:val="clear" w:color="000000" w:fill="FFFFFF"/>
            <w:vAlign w:val="bottom"/>
            <w:hideMark/>
          </w:tcPr>
          <w:p w:rsidR="000C7F63" w:rsidRPr="000C7F63" w:rsidRDefault="000C7F63" w:rsidP="00532264">
            <w:pPr>
              <w:spacing w:after="0" w:line="240" w:lineRule="auto"/>
              <w:jc w:val="right"/>
              <w:rPr>
                <w:rFonts w:ascii="Calibri" w:eastAsia="Times New Roman" w:hAnsi="Calibri" w:cs="Tahoma"/>
                <w:b/>
                <w:bCs/>
                <w:color w:val="000000"/>
                <w:sz w:val="16"/>
                <w:szCs w:val="16"/>
                <w:u w:val="single"/>
                <w:lang w:eastAsia="es-MX"/>
              </w:rPr>
            </w:pPr>
            <w:r w:rsidRPr="000C7F63">
              <w:rPr>
                <w:rFonts w:ascii="Calibri" w:eastAsia="Times New Roman" w:hAnsi="Calibri" w:cs="Tahoma"/>
                <w:b/>
                <w:bCs/>
                <w:color w:val="000000"/>
                <w:sz w:val="16"/>
                <w:szCs w:val="16"/>
                <w:u w:val="single"/>
                <w:lang w:eastAsia="es-MX"/>
              </w:rPr>
              <w:t>$</w:t>
            </w:r>
            <w:r w:rsidR="005C129F">
              <w:rPr>
                <w:rFonts w:ascii="Calibri" w:eastAsia="Times New Roman" w:hAnsi="Calibri" w:cs="Tahoma"/>
                <w:b/>
                <w:bCs/>
                <w:color w:val="000000"/>
                <w:sz w:val="16"/>
                <w:szCs w:val="16"/>
                <w:u w:val="single"/>
                <w:lang w:eastAsia="es-MX"/>
              </w:rPr>
              <w:t>2</w:t>
            </w:r>
            <w:r w:rsidR="00153F82">
              <w:rPr>
                <w:rFonts w:ascii="Calibri" w:eastAsia="Times New Roman" w:hAnsi="Calibri" w:cs="Tahoma"/>
                <w:b/>
                <w:bCs/>
                <w:color w:val="000000"/>
                <w:sz w:val="16"/>
                <w:szCs w:val="16"/>
                <w:u w:val="single"/>
                <w:lang w:eastAsia="es-MX"/>
              </w:rPr>
              <w:t>13,453,527.20</w:t>
            </w:r>
          </w:p>
        </w:tc>
        <w:tc>
          <w:tcPr>
            <w:tcW w:w="1360" w:type="dxa"/>
            <w:tcBorders>
              <w:top w:val="nil"/>
              <w:left w:val="nil"/>
              <w:bottom w:val="nil"/>
              <w:right w:val="nil"/>
            </w:tcBorders>
            <w:shd w:val="clear" w:color="000000" w:fill="FFFFFF"/>
            <w:vAlign w:val="bottom"/>
            <w:hideMark/>
          </w:tcPr>
          <w:p w:rsidR="000C7F63" w:rsidRPr="000C7F63" w:rsidRDefault="000C7F63" w:rsidP="00974BEB">
            <w:pPr>
              <w:spacing w:after="0" w:line="240" w:lineRule="auto"/>
              <w:jc w:val="right"/>
              <w:rPr>
                <w:rFonts w:ascii="Calibri" w:eastAsia="Times New Roman" w:hAnsi="Calibri" w:cs="Tahoma"/>
                <w:b/>
                <w:bCs/>
                <w:color w:val="000000"/>
                <w:sz w:val="16"/>
                <w:szCs w:val="16"/>
                <w:u w:val="single"/>
                <w:lang w:eastAsia="es-MX"/>
              </w:rPr>
            </w:pPr>
            <w:r w:rsidRPr="000C7F63">
              <w:rPr>
                <w:rFonts w:ascii="Calibri" w:eastAsia="Times New Roman" w:hAnsi="Calibri" w:cs="Tahoma"/>
                <w:b/>
                <w:bCs/>
                <w:color w:val="000000"/>
                <w:sz w:val="16"/>
                <w:szCs w:val="16"/>
                <w:u w:val="single"/>
                <w:lang w:eastAsia="es-MX"/>
              </w:rPr>
              <w:t>$</w:t>
            </w:r>
            <w:r w:rsidR="003236EF">
              <w:rPr>
                <w:rFonts w:ascii="Calibri" w:eastAsia="Times New Roman" w:hAnsi="Calibri" w:cs="Tahoma"/>
                <w:b/>
                <w:bCs/>
                <w:color w:val="000000"/>
                <w:sz w:val="16"/>
                <w:szCs w:val="16"/>
                <w:u w:val="single"/>
                <w:lang w:eastAsia="es-MX"/>
              </w:rPr>
              <w:t>60,511,408.86</w:t>
            </w:r>
          </w:p>
        </w:tc>
        <w:tc>
          <w:tcPr>
            <w:tcW w:w="1300" w:type="dxa"/>
            <w:tcBorders>
              <w:top w:val="nil"/>
              <w:left w:val="nil"/>
              <w:bottom w:val="nil"/>
              <w:right w:val="nil"/>
            </w:tcBorders>
            <w:shd w:val="clear" w:color="000000" w:fill="FFFFFF"/>
            <w:vAlign w:val="bottom"/>
            <w:hideMark/>
          </w:tcPr>
          <w:p w:rsidR="000C7F63" w:rsidRPr="000C7F63" w:rsidRDefault="000C7F63" w:rsidP="008D70E5">
            <w:pPr>
              <w:spacing w:after="0" w:line="240" w:lineRule="auto"/>
              <w:jc w:val="right"/>
              <w:rPr>
                <w:rFonts w:ascii="Calibri" w:eastAsia="Times New Roman" w:hAnsi="Calibri" w:cs="Tahoma"/>
                <w:b/>
                <w:bCs/>
                <w:color w:val="000000"/>
                <w:sz w:val="16"/>
                <w:szCs w:val="16"/>
                <w:u w:val="single"/>
                <w:lang w:eastAsia="es-MX"/>
              </w:rPr>
            </w:pPr>
            <w:r w:rsidRPr="000C7F63">
              <w:rPr>
                <w:rFonts w:ascii="Calibri" w:eastAsia="Times New Roman" w:hAnsi="Calibri" w:cs="Tahoma"/>
                <w:b/>
                <w:bCs/>
                <w:color w:val="000000"/>
                <w:sz w:val="16"/>
                <w:szCs w:val="16"/>
                <w:u w:val="single"/>
                <w:lang w:eastAsia="es-MX"/>
              </w:rPr>
              <w:t>$</w:t>
            </w:r>
            <w:r w:rsidR="003236EF">
              <w:rPr>
                <w:rFonts w:ascii="Calibri" w:eastAsia="Times New Roman" w:hAnsi="Calibri" w:cs="Tahoma"/>
                <w:b/>
                <w:bCs/>
                <w:color w:val="000000"/>
                <w:sz w:val="16"/>
                <w:szCs w:val="16"/>
                <w:u w:val="single"/>
                <w:lang w:eastAsia="es-MX"/>
              </w:rPr>
              <w:t>50,124,499.42</w:t>
            </w:r>
          </w:p>
        </w:tc>
        <w:tc>
          <w:tcPr>
            <w:tcW w:w="1420" w:type="dxa"/>
            <w:tcBorders>
              <w:top w:val="nil"/>
              <w:left w:val="nil"/>
              <w:bottom w:val="nil"/>
              <w:right w:val="nil"/>
            </w:tcBorders>
            <w:shd w:val="clear" w:color="000000" w:fill="FFFFFF"/>
            <w:vAlign w:val="bottom"/>
            <w:hideMark/>
          </w:tcPr>
          <w:p w:rsidR="000C7F63" w:rsidRPr="000C7F63" w:rsidRDefault="000C7F63" w:rsidP="00BC2F79">
            <w:pPr>
              <w:spacing w:after="0" w:line="240" w:lineRule="auto"/>
              <w:jc w:val="right"/>
              <w:rPr>
                <w:rFonts w:ascii="Calibri" w:eastAsia="Times New Roman" w:hAnsi="Calibri" w:cs="Tahoma"/>
                <w:b/>
                <w:bCs/>
                <w:color w:val="000000"/>
                <w:sz w:val="16"/>
                <w:szCs w:val="16"/>
                <w:u w:val="single"/>
                <w:lang w:eastAsia="es-MX"/>
              </w:rPr>
            </w:pPr>
            <w:r w:rsidRPr="000C7F63">
              <w:rPr>
                <w:rFonts w:ascii="Calibri" w:eastAsia="Times New Roman" w:hAnsi="Calibri" w:cs="Tahoma"/>
                <w:b/>
                <w:bCs/>
                <w:color w:val="000000"/>
                <w:sz w:val="16"/>
                <w:szCs w:val="16"/>
                <w:u w:val="single"/>
                <w:lang w:eastAsia="es-MX"/>
              </w:rPr>
              <w:t>$</w:t>
            </w:r>
            <w:r w:rsidR="003236EF">
              <w:rPr>
                <w:rFonts w:ascii="Calibri" w:eastAsia="Times New Roman" w:hAnsi="Calibri" w:cs="Tahoma"/>
                <w:b/>
                <w:bCs/>
                <w:color w:val="000000"/>
                <w:sz w:val="16"/>
                <w:szCs w:val="16"/>
                <w:u w:val="single"/>
                <w:lang w:eastAsia="es-MX"/>
              </w:rPr>
              <w:t>223,750,436.64</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ACTIVO CIRCULANTE</w:t>
            </w:r>
          </w:p>
        </w:tc>
        <w:tc>
          <w:tcPr>
            <w:tcW w:w="1540" w:type="dxa"/>
            <w:tcBorders>
              <w:top w:val="nil"/>
              <w:left w:val="nil"/>
              <w:bottom w:val="nil"/>
              <w:right w:val="nil"/>
            </w:tcBorders>
            <w:shd w:val="clear" w:color="000000" w:fill="FFFFFF"/>
            <w:vAlign w:val="bottom"/>
            <w:hideMark/>
          </w:tcPr>
          <w:p w:rsidR="000C7F63" w:rsidRPr="000C7F63" w:rsidRDefault="000C7F63" w:rsidP="00BC2F79">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w:t>
            </w:r>
            <w:r w:rsidR="005C129F">
              <w:rPr>
                <w:rFonts w:ascii="Calibri" w:eastAsia="Times New Roman" w:hAnsi="Calibri" w:cs="Tahoma"/>
                <w:b/>
                <w:bCs/>
                <w:color w:val="000000"/>
                <w:sz w:val="16"/>
                <w:szCs w:val="16"/>
                <w:lang w:eastAsia="es-MX"/>
              </w:rPr>
              <w:t>4</w:t>
            </w:r>
            <w:r w:rsidR="00153F82">
              <w:rPr>
                <w:rFonts w:ascii="Calibri" w:eastAsia="Times New Roman" w:hAnsi="Calibri" w:cs="Tahoma"/>
                <w:b/>
                <w:bCs/>
                <w:color w:val="000000"/>
                <w:sz w:val="16"/>
                <w:szCs w:val="16"/>
                <w:lang w:eastAsia="es-MX"/>
              </w:rPr>
              <w:t>9,722,061.77</w:t>
            </w:r>
          </w:p>
        </w:tc>
        <w:tc>
          <w:tcPr>
            <w:tcW w:w="1360" w:type="dxa"/>
            <w:tcBorders>
              <w:top w:val="nil"/>
              <w:left w:val="nil"/>
              <w:bottom w:val="nil"/>
              <w:right w:val="nil"/>
            </w:tcBorders>
            <w:shd w:val="clear" w:color="000000" w:fill="FFFFFF"/>
            <w:vAlign w:val="bottom"/>
            <w:hideMark/>
          </w:tcPr>
          <w:p w:rsidR="000C7F63" w:rsidRPr="000C7F63" w:rsidRDefault="000C7F63" w:rsidP="00BC2F79">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w:t>
            </w:r>
            <w:r w:rsidR="003236EF">
              <w:rPr>
                <w:rFonts w:ascii="Calibri" w:eastAsia="Times New Roman" w:hAnsi="Calibri" w:cs="Tahoma"/>
                <w:b/>
                <w:bCs/>
                <w:color w:val="000000"/>
                <w:sz w:val="16"/>
                <w:szCs w:val="16"/>
                <w:lang w:eastAsia="es-MX"/>
              </w:rPr>
              <w:t>51,717,622.43</w:t>
            </w:r>
          </w:p>
        </w:tc>
        <w:tc>
          <w:tcPr>
            <w:tcW w:w="1300" w:type="dxa"/>
            <w:tcBorders>
              <w:top w:val="nil"/>
              <w:left w:val="nil"/>
              <w:bottom w:val="nil"/>
              <w:right w:val="nil"/>
            </w:tcBorders>
            <w:shd w:val="clear" w:color="000000" w:fill="FFFFFF"/>
            <w:vAlign w:val="bottom"/>
            <w:hideMark/>
          </w:tcPr>
          <w:p w:rsidR="000C7F63" w:rsidRPr="000C7F63" w:rsidRDefault="000C7F63" w:rsidP="00BC2F79">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w:t>
            </w:r>
            <w:r w:rsidR="003236EF">
              <w:rPr>
                <w:rFonts w:ascii="Calibri" w:eastAsia="Times New Roman" w:hAnsi="Calibri" w:cs="Tahoma"/>
                <w:b/>
                <w:bCs/>
                <w:color w:val="000000"/>
                <w:sz w:val="16"/>
                <w:szCs w:val="16"/>
                <w:lang w:eastAsia="es-MX"/>
              </w:rPr>
              <w:t>50,214,499.42</w:t>
            </w:r>
          </w:p>
        </w:tc>
        <w:tc>
          <w:tcPr>
            <w:tcW w:w="1420" w:type="dxa"/>
            <w:tcBorders>
              <w:top w:val="nil"/>
              <w:left w:val="nil"/>
              <w:bottom w:val="nil"/>
              <w:right w:val="nil"/>
            </w:tcBorders>
            <w:shd w:val="clear" w:color="000000" w:fill="FFFFFF"/>
            <w:vAlign w:val="bottom"/>
            <w:hideMark/>
          </w:tcPr>
          <w:p w:rsidR="000C7F63" w:rsidRPr="000C7F63" w:rsidRDefault="000C7F63" w:rsidP="00BC2F79">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w:t>
            </w:r>
            <w:r w:rsidR="003236EF">
              <w:rPr>
                <w:rFonts w:ascii="Calibri" w:eastAsia="Times New Roman" w:hAnsi="Calibri" w:cs="Tahoma"/>
                <w:b/>
                <w:bCs/>
                <w:color w:val="000000"/>
                <w:sz w:val="16"/>
                <w:szCs w:val="16"/>
                <w:lang w:eastAsia="es-MX"/>
              </w:rPr>
              <w:t>51,225,184.78</w:t>
            </w:r>
          </w:p>
        </w:tc>
      </w:tr>
      <w:tr w:rsidR="000C7F63" w:rsidRPr="000C7F63" w:rsidTr="000C7F63">
        <w:trPr>
          <w:trHeight w:val="210"/>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EFECTIVO Y EQUIVALENTES</w:t>
            </w:r>
          </w:p>
        </w:tc>
        <w:tc>
          <w:tcPr>
            <w:tcW w:w="1540" w:type="dxa"/>
            <w:tcBorders>
              <w:top w:val="nil"/>
              <w:left w:val="nil"/>
              <w:bottom w:val="nil"/>
              <w:right w:val="nil"/>
            </w:tcBorders>
            <w:shd w:val="clear" w:color="000000" w:fill="FFFFFF"/>
            <w:vAlign w:val="bottom"/>
            <w:hideMark/>
          </w:tcPr>
          <w:p w:rsidR="000C7F63" w:rsidRPr="000C7F63" w:rsidRDefault="000C7F63" w:rsidP="009F5A70">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5C129F">
              <w:rPr>
                <w:rFonts w:ascii="Calibri" w:eastAsia="Times New Roman" w:hAnsi="Calibri" w:cs="Tahoma"/>
                <w:color w:val="000000"/>
                <w:sz w:val="16"/>
                <w:szCs w:val="16"/>
                <w:lang w:eastAsia="es-MX"/>
              </w:rPr>
              <w:t>2</w:t>
            </w:r>
            <w:r w:rsidR="00153F82">
              <w:rPr>
                <w:rFonts w:ascii="Calibri" w:eastAsia="Times New Roman" w:hAnsi="Calibri" w:cs="Tahoma"/>
                <w:color w:val="000000"/>
                <w:sz w:val="16"/>
                <w:szCs w:val="16"/>
                <w:lang w:eastAsia="es-MX"/>
              </w:rPr>
              <w:t>8,142,440.40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28,948,621.28</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26,360,059.24</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30,731,002.14</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DERECHOS A RECIBIR EFECTIVO O EQUIVALENTES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153F82">
              <w:rPr>
                <w:rFonts w:ascii="Calibri" w:eastAsia="Times New Roman" w:hAnsi="Calibri" w:cs="Tahoma"/>
                <w:color w:val="000000"/>
                <w:sz w:val="16"/>
                <w:szCs w:val="16"/>
                <w:lang w:eastAsia="es-MX"/>
              </w:rPr>
              <w:t>8,128,899.32</w:t>
            </w:r>
          </w:p>
        </w:tc>
        <w:tc>
          <w:tcPr>
            <w:tcW w:w="1360" w:type="dxa"/>
            <w:tcBorders>
              <w:top w:val="nil"/>
              <w:left w:val="nil"/>
              <w:bottom w:val="nil"/>
              <w:right w:val="nil"/>
            </w:tcBorders>
            <w:shd w:val="clear" w:color="000000" w:fill="FFFFFF"/>
            <w:vAlign w:val="bottom"/>
            <w:hideMark/>
          </w:tcPr>
          <w:p w:rsidR="000C7F63" w:rsidRPr="000C7F63" w:rsidRDefault="00BC2F79" w:rsidP="000C7F63">
            <w:pPr>
              <w:spacing w:after="0" w:line="240" w:lineRule="auto"/>
              <w:jc w:val="right"/>
              <w:rPr>
                <w:rFonts w:ascii="Calibri" w:eastAsia="Times New Roman" w:hAnsi="Calibri" w:cs="Tahoma"/>
                <w:color w:val="000000"/>
                <w:sz w:val="16"/>
                <w:szCs w:val="16"/>
                <w:lang w:eastAsia="es-MX"/>
              </w:rPr>
            </w:pPr>
            <w:r>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21,838,879.25</w:t>
            </w:r>
          </w:p>
        </w:tc>
        <w:tc>
          <w:tcPr>
            <w:tcW w:w="1300" w:type="dxa"/>
            <w:tcBorders>
              <w:top w:val="nil"/>
              <w:left w:val="nil"/>
              <w:bottom w:val="nil"/>
              <w:right w:val="nil"/>
            </w:tcBorders>
            <w:shd w:val="clear" w:color="000000" w:fill="FFFFFF"/>
            <w:vAlign w:val="bottom"/>
            <w:hideMark/>
          </w:tcPr>
          <w:p w:rsidR="000C7F63" w:rsidRPr="000C7F63" w:rsidRDefault="00BC2F79" w:rsidP="000C7F63">
            <w:pPr>
              <w:spacing w:after="0" w:line="240" w:lineRule="auto"/>
              <w:jc w:val="right"/>
              <w:rPr>
                <w:rFonts w:ascii="Calibri" w:eastAsia="Times New Roman" w:hAnsi="Calibri" w:cs="Tahoma"/>
                <w:color w:val="000000"/>
                <w:sz w:val="16"/>
                <w:szCs w:val="16"/>
                <w:lang w:eastAsia="es-MX"/>
              </w:rPr>
            </w:pPr>
            <w:r>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22,076,490.96</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7,891,287..61</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DERECHOS A RECIBIR BIENES O SERVICIOS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153F82">
              <w:rPr>
                <w:rFonts w:ascii="Calibri" w:eastAsia="Times New Roman" w:hAnsi="Calibri" w:cs="Tahoma"/>
                <w:color w:val="000000"/>
                <w:sz w:val="16"/>
                <w:szCs w:val="16"/>
                <w:lang w:eastAsia="es-MX"/>
              </w:rPr>
              <w:t>13,304,722.03</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930,121.90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1,777,949.22</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AD5089">
              <w:rPr>
                <w:rFonts w:ascii="Calibri" w:eastAsia="Times New Roman" w:hAnsi="Calibri" w:cs="Tahoma"/>
                <w:color w:val="000000"/>
                <w:sz w:val="16"/>
                <w:szCs w:val="16"/>
                <w:lang w:eastAsia="es-MX"/>
              </w:rPr>
              <w:t>1</w:t>
            </w:r>
            <w:r w:rsidR="003236EF">
              <w:rPr>
                <w:rFonts w:ascii="Calibri" w:eastAsia="Times New Roman" w:hAnsi="Calibri" w:cs="Tahoma"/>
                <w:color w:val="000000"/>
                <w:sz w:val="16"/>
                <w:szCs w:val="16"/>
                <w:lang w:eastAsia="es-MX"/>
              </w:rPr>
              <w:t>2,456,894.71</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INVENTARIOS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ALMACENES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$146,000.02</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$146,000.02</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ESTIMACIÓN POR PÉRDIDA O DETERIORO DE ACTIVOS CIRCULANTES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OTROS ACTIVOS CIRCULANTES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342"/>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ACTIVO NO CIRCULANTE</w:t>
            </w:r>
          </w:p>
        </w:tc>
        <w:tc>
          <w:tcPr>
            <w:tcW w:w="1540" w:type="dxa"/>
            <w:tcBorders>
              <w:top w:val="nil"/>
              <w:left w:val="nil"/>
              <w:bottom w:val="nil"/>
              <w:right w:val="nil"/>
            </w:tcBorders>
            <w:shd w:val="clear" w:color="000000" w:fill="FFFFFF"/>
            <w:vAlign w:val="bottom"/>
            <w:hideMark/>
          </w:tcPr>
          <w:p w:rsidR="000C7F63" w:rsidRPr="000C7F63" w:rsidRDefault="000C7F63" w:rsidP="004349A2">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w:t>
            </w:r>
            <w:r w:rsidR="004349A2">
              <w:rPr>
                <w:rFonts w:ascii="Calibri" w:eastAsia="Times New Roman" w:hAnsi="Calibri" w:cs="Tahoma"/>
                <w:b/>
                <w:bCs/>
                <w:color w:val="000000"/>
                <w:sz w:val="16"/>
                <w:szCs w:val="16"/>
                <w:lang w:eastAsia="es-MX"/>
              </w:rPr>
              <w:t>1</w:t>
            </w:r>
            <w:r w:rsidR="003236EF">
              <w:rPr>
                <w:rFonts w:ascii="Calibri" w:eastAsia="Times New Roman" w:hAnsi="Calibri" w:cs="Tahoma"/>
                <w:b/>
                <w:bCs/>
                <w:color w:val="000000"/>
                <w:sz w:val="16"/>
                <w:szCs w:val="16"/>
                <w:lang w:eastAsia="es-MX"/>
              </w:rPr>
              <w:t>63,731,465.43</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b/>
                <w:bCs/>
                <w:color w:val="000000"/>
                <w:sz w:val="16"/>
                <w:szCs w:val="16"/>
                <w:lang w:eastAsia="es-MX"/>
              </w:rPr>
            </w:pPr>
            <w:r w:rsidRPr="000C7F63">
              <w:rPr>
                <w:rFonts w:ascii="Calibri" w:eastAsia="Times New Roman" w:hAnsi="Calibri" w:cs="Tahoma"/>
                <w:b/>
                <w:bCs/>
                <w:color w:val="000000"/>
                <w:sz w:val="16"/>
                <w:szCs w:val="16"/>
                <w:lang w:eastAsia="es-MX"/>
              </w:rPr>
              <w:t>$</w:t>
            </w:r>
            <w:r w:rsidR="003236EF">
              <w:rPr>
                <w:rFonts w:ascii="Calibri" w:eastAsia="Times New Roman" w:hAnsi="Calibri" w:cs="Tahoma"/>
                <w:b/>
                <w:bCs/>
                <w:color w:val="000000"/>
                <w:sz w:val="16"/>
                <w:szCs w:val="16"/>
                <w:lang w:eastAsia="es-MX"/>
              </w:rPr>
              <w:t>8,793,786.43</w:t>
            </w:r>
          </w:p>
        </w:tc>
        <w:tc>
          <w:tcPr>
            <w:tcW w:w="1300" w:type="dxa"/>
            <w:tcBorders>
              <w:top w:val="nil"/>
              <w:left w:val="nil"/>
              <w:bottom w:val="nil"/>
              <w:right w:val="nil"/>
            </w:tcBorders>
            <w:shd w:val="clear" w:color="000000" w:fill="FFFFFF"/>
            <w:vAlign w:val="bottom"/>
            <w:hideMark/>
          </w:tcPr>
          <w:p w:rsidR="000C7F63" w:rsidRPr="000C7F63" w:rsidRDefault="003236EF" w:rsidP="000C7F63">
            <w:pPr>
              <w:spacing w:after="0" w:line="240" w:lineRule="auto"/>
              <w:jc w:val="right"/>
              <w:rPr>
                <w:rFonts w:ascii="Calibri" w:eastAsia="Times New Roman" w:hAnsi="Calibri" w:cs="Tahoma"/>
                <w:b/>
                <w:bCs/>
                <w:color w:val="000000"/>
                <w:sz w:val="16"/>
                <w:szCs w:val="16"/>
                <w:lang w:eastAsia="es-MX"/>
              </w:rPr>
            </w:pPr>
            <w:r>
              <w:rPr>
                <w:rFonts w:ascii="Calibri" w:eastAsia="Times New Roman" w:hAnsi="Calibri" w:cs="Tahoma"/>
                <w:b/>
                <w:bCs/>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3928FE" w:rsidP="000C7F63">
            <w:pPr>
              <w:spacing w:after="0" w:line="240" w:lineRule="auto"/>
              <w:jc w:val="right"/>
              <w:rPr>
                <w:rFonts w:ascii="Calibri" w:eastAsia="Times New Roman" w:hAnsi="Calibri" w:cs="Tahoma"/>
                <w:b/>
                <w:bCs/>
                <w:color w:val="000000"/>
                <w:sz w:val="16"/>
                <w:szCs w:val="16"/>
                <w:lang w:eastAsia="es-MX"/>
              </w:rPr>
            </w:pPr>
            <w:r>
              <w:rPr>
                <w:rFonts w:ascii="Calibri" w:eastAsia="Times New Roman" w:hAnsi="Calibri" w:cs="Tahoma"/>
                <w:b/>
                <w:bCs/>
                <w:color w:val="000000"/>
                <w:sz w:val="16"/>
                <w:szCs w:val="16"/>
                <w:lang w:eastAsia="es-MX"/>
              </w:rPr>
              <w:t>$</w:t>
            </w:r>
            <w:r w:rsidR="005C129F">
              <w:rPr>
                <w:rFonts w:ascii="Calibri" w:eastAsia="Times New Roman" w:hAnsi="Calibri" w:cs="Tahoma"/>
                <w:b/>
                <w:bCs/>
                <w:color w:val="000000"/>
                <w:sz w:val="16"/>
                <w:szCs w:val="16"/>
                <w:lang w:eastAsia="es-MX"/>
              </w:rPr>
              <w:t>1</w:t>
            </w:r>
            <w:r w:rsidR="003236EF">
              <w:rPr>
                <w:rFonts w:ascii="Calibri" w:eastAsia="Times New Roman" w:hAnsi="Calibri" w:cs="Tahoma"/>
                <w:b/>
                <w:bCs/>
                <w:color w:val="000000"/>
                <w:sz w:val="16"/>
                <w:szCs w:val="16"/>
                <w:lang w:eastAsia="es-MX"/>
              </w:rPr>
              <w:t>72,525,251.86</w:t>
            </w:r>
          </w:p>
        </w:tc>
      </w:tr>
      <w:tr w:rsidR="000C7F63" w:rsidRPr="000C7F63" w:rsidTr="000C7F63">
        <w:trPr>
          <w:trHeight w:val="210"/>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INVERSIONES FINANCIERAS A LARGO PLAZO</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DERECHOS A RECIBIR EFECTIVO O EQUIVALENTES A LARGO PLAZO</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BIENES INMUEBLES, INFRAESTRUCTURA Y CONSTRUCCIONES EN PROCESO</w:t>
            </w:r>
          </w:p>
        </w:tc>
        <w:tc>
          <w:tcPr>
            <w:tcW w:w="1540" w:type="dxa"/>
            <w:tcBorders>
              <w:top w:val="nil"/>
              <w:left w:val="nil"/>
              <w:bottom w:val="nil"/>
              <w:right w:val="nil"/>
            </w:tcBorders>
            <w:shd w:val="clear" w:color="000000" w:fill="FFFFFF"/>
            <w:vAlign w:val="bottom"/>
            <w:hideMark/>
          </w:tcPr>
          <w:p w:rsidR="000C7F63" w:rsidRPr="000C7F63" w:rsidRDefault="000C7F63" w:rsidP="004349A2">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4349A2">
              <w:rPr>
                <w:rFonts w:ascii="Calibri" w:eastAsia="Times New Roman" w:hAnsi="Calibri" w:cs="Tahoma"/>
                <w:color w:val="000000"/>
                <w:sz w:val="16"/>
                <w:szCs w:val="16"/>
                <w:lang w:eastAsia="es-MX"/>
              </w:rPr>
              <w:t>1</w:t>
            </w:r>
            <w:r w:rsidR="003236EF">
              <w:rPr>
                <w:rFonts w:ascii="Calibri" w:eastAsia="Times New Roman" w:hAnsi="Calibri" w:cs="Tahoma"/>
                <w:color w:val="000000"/>
                <w:sz w:val="16"/>
                <w:szCs w:val="16"/>
                <w:lang w:eastAsia="es-MX"/>
              </w:rPr>
              <w:t>40,800,250.21</w:t>
            </w:r>
          </w:p>
        </w:tc>
        <w:tc>
          <w:tcPr>
            <w:tcW w:w="1360" w:type="dxa"/>
            <w:tcBorders>
              <w:top w:val="nil"/>
              <w:left w:val="nil"/>
              <w:bottom w:val="nil"/>
              <w:right w:val="nil"/>
            </w:tcBorders>
            <w:shd w:val="clear" w:color="000000" w:fill="FFFFFF"/>
            <w:vAlign w:val="bottom"/>
            <w:hideMark/>
          </w:tcPr>
          <w:p w:rsidR="000C7F63" w:rsidRPr="000C7F63" w:rsidRDefault="000C7F63" w:rsidP="004349A2">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5,059,782.11</w:t>
            </w:r>
          </w:p>
        </w:tc>
        <w:tc>
          <w:tcPr>
            <w:tcW w:w="1300" w:type="dxa"/>
            <w:tcBorders>
              <w:top w:val="nil"/>
              <w:left w:val="nil"/>
              <w:bottom w:val="nil"/>
              <w:right w:val="nil"/>
            </w:tcBorders>
            <w:shd w:val="clear" w:color="000000" w:fill="FFFFFF"/>
            <w:vAlign w:val="bottom"/>
            <w:hideMark/>
          </w:tcPr>
          <w:p w:rsidR="000C7F63" w:rsidRPr="000C7F63" w:rsidRDefault="008D70E5" w:rsidP="000C7F63">
            <w:pPr>
              <w:spacing w:after="0" w:line="240" w:lineRule="auto"/>
              <w:jc w:val="right"/>
              <w:rPr>
                <w:rFonts w:ascii="Calibri" w:eastAsia="Times New Roman" w:hAnsi="Calibri" w:cs="Tahoma"/>
                <w:color w:val="000000"/>
                <w:sz w:val="16"/>
                <w:szCs w:val="16"/>
                <w:lang w:eastAsia="es-MX"/>
              </w:rPr>
            </w:pPr>
            <w:r>
              <w:rPr>
                <w:rFonts w:ascii="Calibri" w:eastAsia="Times New Roman" w:hAnsi="Calibri" w:cs="Tahoma"/>
                <w:color w:val="000000"/>
                <w:sz w:val="16"/>
                <w:szCs w:val="16"/>
                <w:lang w:eastAsia="es-MX"/>
              </w:rPr>
              <w:t>$</w:t>
            </w:r>
            <w:r w:rsidR="00981E85">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4349A2">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4349A2">
              <w:rPr>
                <w:rFonts w:ascii="Calibri" w:eastAsia="Times New Roman" w:hAnsi="Calibri" w:cs="Tahoma"/>
                <w:color w:val="000000"/>
                <w:sz w:val="16"/>
                <w:szCs w:val="16"/>
                <w:lang w:eastAsia="es-MX"/>
              </w:rPr>
              <w:t>1</w:t>
            </w:r>
            <w:r w:rsidR="005C129F">
              <w:rPr>
                <w:rFonts w:ascii="Calibri" w:eastAsia="Times New Roman" w:hAnsi="Calibri" w:cs="Tahoma"/>
                <w:color w:val="000000"/>
                <w:sz w:val="16"/>
                <w:szCs w:val="16"/>
                <w:lang w:eastAsia="es-MX"/>
              </w:rPr>
              <w:t>4</w:t>
            </w:r>
            <w:r w:rsidR="003236EF">
              <w:rPr>
                <w:rFonts w:ascii="Calibri" w:eastAsia="Times New Roman" w:hAnsi="Calibri" w:cs="Tahoma"/>
                <w:color w:val="000000"/>
                <w:sz w:val="16"/>
                <w:szCs w:val="16"/>
                <w:lang w:eastAsia="es-MX"/>
              </w:rPr>
              <w:t>5,860,032.32</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BIENES MUEBLES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5C129F">
              <w:rPr>
                <w:rFonts w:ascii="Calibri" w:eastAsia="Times New Roman" w:hAnsi="Calibri" w:cs="Tahoma"/>
                <w:color w:val="000000"/>
                <w:sz w:val="16"/>
                <w:szCs w:val="16"/>
                <w:lang w:eastAsia="es-MX"/>
              </w:rPr>
              <w:t>22,90</w:t>
            </w:r>
            <w:r w:rsidR="003236EF">
              <w:rPr>
                <w:rFonts w:ascii="Calibri" w:eastAsia="Times New Roman" w:hAnsi="Calibri" w:cs="Tahoma"/>
                <w:color w:val="000000"/>
                <w:sz w:val="16"/>
                <w:szCs w:val="16"/>
                <w:lang w:eastAsia="es-MX"/>
              </w:rPr>
              <w:t>3,610.82</w:t>
            </w:r>
          </w:p>
        </w:tc>
        <w:tc>
          <w:tcPr>
            <w:tcW w:w="1360" w:type="dxa"/>
            <w:tcBorders>
              <w:top w:val="nil"/>
              <w:left w:val="nil"/>
              <w:bottom w:val="nil"/>
              <w:right w:val="nil"/>
            </w:tcBorders>
            <w:shd w:val="clear" w:color="000000" w:fill="FFFFFF"/>
            <w:vAlign w:val="bottom"/>
            <w:hideMark/>
          </w:tcPr>
          <w:p w:rsidR="000C7F63" w:rsidRPr="000C7F63" w:rsidRDefault="004349A2" w:rsidP="000C7F63">
            <w:pPr>
              <w:spacing w:after="0" w:line="240" w:lineRule="auto"/>
              <w:jc w:val="right"/>
              <w:rPr>
                <w:rFonts w:ascii="Calibri" w:eastAsia="Times New Roman" w:hAnsi="Calibri" w:cs="Tahoma"/>
                <w:color w:val="000000"/>
                <w:sz w:val="16"/>
                <w:szCs w:val="16"/>
                <w:lang w:eastAsia="es-MX"/>
              </w:rPr>
            </w:pPr>
            <w:r>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3,734,004.32</w:t>
            </w:r>
          </w:p>
        </w:tc>
        <w:tc>
          <w:tcPr>
            <w:tcW w:w="1300" w:type="dxa"/>
            <w:tcBorders>
              <w:top w:val="nil"/>
              <w:left w:val="nil"/>
              <w:bottom w:val="nil"/>
              <w:right w:val="nil"/>
            </w:tcBorders>
            <w:shd w:val="clear" w:color="000000" w:fill="FFFFFF"/>
            <w:vAlign w:val="bottom"/>
            <w:hideMark/>
          </w:tcPr>
          <w:p w:rsidR="000C7F63" w:rsidRPr="000C7F63" w:rsidRDefault="004349A2" w:rsidP="000C7F63">
            <w:pPr>
              <w:spacing w:after="0" w:line="240" w:lineRule="auto"/>
              <w:jc w:val="right"/>
              <w:rPr>
                <w:rFonts w:ascii="Calibri" w:eastAsia="Times New Roman" w:hAnsi="Calibri" w:cs="Tahoma"/>
                <w:color w:val="000000"/>
                <w:sz w:val="16"/>
                <w:szCs w:val="16"/>
                <w:lang w:eastAsia="es-MX"/>
              </w:rPr>
            </w:pPr>
            <w:r>
              <w:rPr>
                <w:rFonts w:ascii="Calibri" w:eastAsia="Times New Roman" w:hAnsi="Calibri" w:cs="Tahoma"/>
                <w:color w:val="000000"/>
                <w:sz w:val="16"/>
                <w:szCs w:val="16"/>
                <w:lang w:eastAsia="es-MX"/>
              </w:rPr>
              <w:t>$</w:t>
            </w:r>
            <w:r w:rsidR="003236EF">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4349A2" w:rsidP="000C7F63">
            <w:pPr>
              <w:spacing w:after="0" w:line="240" w:lineRule="auto"/>
              <w:jc w:val="right"/>
              <w:rPr>
                <w:rFonts w:ascii="Calibri" w:eastAsia="Times New Roman" w:hAnsi="Calibri" w:cs="Tahoma"/>
                <w:color w:val="000000"/>
                <w:sz w:val="16"/>
                <w:szCs w:val="16"/>
                <w:lang w:eastAsia="es-MX"/>
              </w:rPr>
            </w:pPr>
            <w:r>
              <w:rPr>
                <w:rFonts w:ascii="Calibri" w:eastAsia="Times New Roman" w:hAnsi="Calibri" w:cs="Tahoma"/>
                <w:color w:val="000000"/>
                <w:sz w:val="16"/>
                <w:szCs w:val="16"/>
                <w:lang w:eastAsia="es-MX"/>
              </w:rPr>
              <w:t>$2</w:t>
            </w:r>
            <w:r w:rsidR="003236EF">
              <w:rPr>
                <w:rFonts w:ascii="Calibri" w:eastAsia="Times New Roman" w:hAnsi="Calibri" w:cs="Tahoma"/>
                <w:color w:val="000000"/>
                <w:sz w:val="16"/>
                <w:szCs w:val="16"/>
                <w:lang w:eastAsia="es-MX"/>
              </w:rPr>
              <w:t>6,637,615.14</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ACTIVOS INTANGIBLES</w:t>
            </w:r>
          </w:p>
        </w:tc>
        <w:tc>
          <w:tcPr>
            <w:tcW w:w="1540" w:type="dxa"/>
            <w:tcBorders>
              <w:top w:val="nil"/>
              <w:left w:val="nil"/>
              <w:bottom w:val="nil"/>
              <w:right w:val="nil"/>
            </w:tcBorders>
            <w:shd w:val="clear" w:color="000000" w:fill="FFFFFF"/>
            <w:vAlign w:val="bottom"/>
            <w:hideMark/>
          </w:tcPr>
          <w:p w:rsidR="000C7F63" w:rsidRPr="000C7F63" w:rsidRDefault="00532264" w:rsidP="000C7F63">
            <w:pPr>
              <w:spacing w:after="0" w:line="240" w:lineRule="auto"/>
              <w:jc w:val="right"/>
              <w:rPr>
                <w:rFonts w:ascii="Calibri" w:eastAsia="Times New Roman" w:hAnsi="Calibri" w:cs="Tahoma"/>
                <w:color w:val="000000"/>
                <w:sz w:val="16"/>
                <w:szCs w:val="16"/>
                <w:lang w:eastAsia="es-MX"/>
              </w:rPr>
            </w:pPr>
            <w:r>
              <w:rPr>
                <w:rFonts w:ascii="Calibri" w:eastAsia="Times New Roman" w:hAnsi="Calibri" w:cs="Tahoma"/>
                <w:color w:val="000000"/>
                <w:sz w:val="16"/>
                <w:szCs w:val="16"/>
                <w:lang w:eastAsia="es-MX"/>
              </w:rPr>
              <w:t>$27,604.40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w:t>
            </w:r>
            <w:r w:rsidR="00532264">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$2</w:t>
            </w:r>
            <w:r w:rsidR="008D70E5">
              <w:rPr>
                <w:rFonts w:ascii="Calibri" w:eastAsia="Times New Roman" w:hAnsi="Calibri" w:cs="Tahoma"/>
                <w:color w:val="000000"/>
                <w:sz w:val="16"/>
                <w:szCs w:val="16"/>
                <w:lang w:eastAsia="es-MX"/>
              </w:rPr>
              <w:t>7,604.40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DEPRECIACIÓN, DETERIORO Y AMORTIZACIÓN ACUMULADA DE BIENES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ACTIVOS DIFERIDOS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ESTIMACIÓN POR PÉRDIDA O DETERIORO DE ACTIVOS NO CIRCULANTES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r w:rsidR="000C7F63" w:rsidRPr="000C7F63" w:rsidTr="000C7F63">
        <w:trPr>
          <w:trHeight w:val="274"/>
        </w:trPr>
        <w:tc>
          <w:tcPr>
            <w:tcW w:w="508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OTROS ACTIVOS NO CIRCULANTES</w:t>
            </w:r>
          </w:p>
        </w:tc>
        <w:tc>
          <w:tcPr>
            <w:tcW w:w="154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6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30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c>
          <w:tcPr>
            <w:tcW w:w="1420" w:type="dxa"/>
            <w:tcBorders>
              <w:top w:val="nil"/>
              <w:left w:val="nil"/>
              <w:bottom w:val="nil"/>
              <w:right w:val="nil"/>
            </w:tcBorders>
            <w:shd w:val="clear" w:color="000000" w:fill="FFFFFF"/>
            <w:vAlign w:val="bottom"/>
            <w:hideMark/>
          </w:tcPr>
          <w:p w:rsidR="000C7F63" w:rsidRPr="000C7F63" w:rsidRDefault="000C7F63" w:rsidP="000C7F63">
            <w:pPr>
              <w:spacing w:after="0" w:line="240" w:lineRule="auto"/>
              <w:jc w:val="right"/>
              <w:rPr>
                <w:rFonts w:ascii="Calibri" w:eastAsia="Times New Roman" w:hAnsi="Calibri" w:cs="Tahoma"/>
                <w:color w:val="000000"/>
                <w:sz w:val="16"/>
                <w:szCs w:val="16"/>
                <w:lang w:eastAsia="es-MX"/>
              </w:rPr>
            </w:pPr>
            <w:r w:rsidRPr="000C7F63">
              <w:rPr>
                <w:rFonts w:ascii="Calibri" w:eastAsia="Times New Roman" w:hAnsi="Calibri" w:cs="Tahoma"/>
                <w:color w:val="000000"/>
                <w:sz w:val="16"/>
                <w:szCs w:val="16"/>
                <w:lang w:eastAsia="es-MX"/>
              </w:rPr>
              <w:t>$0.00</w:t>
            </w:r>
          </w:p>
        </w:tc>
      </w:tr>
    </w:tbl>
    <w:p w:rsidR="00D31902" w:rsidRDefault="00D31902" w:rsidP="000B1A98">
      <w:pPr>
        <w:jc w:val="both"/>
        <w:rPr>
          <w:rFonts w:cs="Arial"/>
          <w:sz w:val="24"/>
          <w:szCs w:val="24"/>
        </w:rPr>
      </w:pPr>
    </w:p>
    <w:p w:rsidR="00112C63" w:rsidRPr="00CD2F6A" w:rsidRDefault="009568F2" w:rsidP="000B1A98">
      <w:pPr>
        <w:jc w:val="both"/>
        <w:rPr>
          <w:rFonts w:cs="Arial"/>
          <w:sz w:val="24"/>
          <w:szCs w:val="24"/>
        </w:rPr>
      </w:pPr>
      <w:r w:rsidRPr="00CD2F6A">
        <w:rPr>
          <w:rFonts w:cs="Arial"/>
          <w:sz w:val="24"/>
          <w:szCs w:val="24"/>
        </w:rPr>
        <w:t>b)</w:t>
      </w:r>
      <w:r w:rsidR="000B1A98" w:rsidRPr="00CD2F6A">
        <w:rPr>
          <w:rFonts w:cs="Arial"/>
          <w:sz w:val="24"/>
          <w:szCs w:val="24"/>
        </w:rPr>
        <w:t xml:space="preserve"> No se cuenta con importe de los gastos capitalizados en el ejercicio, tanto financieros como de investigación y desarrollo. </w:t>
      </w:r>
    </w:p>
    <w:p w:rsidR="00112C63" w:rsidRPr="00CD2F6A" w:rsidRDefault="009568F2" w:rsidP="000B1A98">
      <w:pPr>
        <w:jc w:val="both"/>
        <w:rPr>
          <w:rFonts w:cs="Arial"/>
          <w:sz w:val="24"/>
          <w:szCs w:val="24"/>
        </w:rPr>
      </w:pPr>
      <w:r w:rsidRPr="00CD2F6A">
        <w:rPr>
          <w:rFonts w:cs="Arial"/>
          <w:sz w:val="24"/>
          <w:szCs w:val="24"/>
        </w:rPr>
        <w:t xml:space="preserve">c) </w:t>
      </w:r>
      <w:r w:rsidR="000B1A98" w:rsidRPr="00CD2F6A">
        <w:rPr>
          <w:rFonts w:cs="Arial"/>
          <w:sz w:val="24"/>
          <w:szCs w:val="24"/>
        </w:rPr>
        <w:t xml:space="preserve">No existen riesgos por tipo de cambio, toda vez que no se realizan operaciones de esta naturaleza. </w:t>
      </w:r>
    </w:p>
    <w:p w:rsidR="00112C63" w:rsidRPr="00CD2F6A" w:rsidRDefault="009568F2" w:rsidP="000B1A98">
      <w:pPr>
        <w:jc w:val="both"/>
        <w:rPr>
          <w:rFonts w:cs="Arial"/>
          <w:sz w:val="24"/>
          <w:szCs w:val="24"/>
        </w:rPr>
      </w:pPr>
      <w:r w:rsidRPr="00CD2F6A">
        <w:rPr>
          <w:rFonts w:cs="Arial"/>
          <w:sz w:val="24"/>
          <w:szCs w:val="24"/>
        </w:rPr>
        <w:t xml:space="preserve">d) </w:t>
      </w:r>
      <w:r w:rsidR="000B1A98" w:rsidRPr="00CD2F6A">
        <w:rPr>
          <w:rFonts w:cs="Arial"/>
          <w:sz w:val="24"/>
          <w:szCs w:val="24"/>
        </w:rPr>
        <w:t xml:space="preserve">Actualmente no se cuenta con un Valor activado en el ejercicio de los bienes construidos por la entidad. </w:t>
      </w:r>
    </w:p>
    <w:p w:rsidR="00112C63" w:rsidRPr="00CD2F6A" w:rsidRDefault="009568F2" w:rsidP="000B1A98">
      <w:pPr>
        <w:jc w:val="both"/>
        <w:rPr>
          <w:rFonts w:cs="Arial"/>
          <w:sz w:val="24"/>
          <w:szCs w:val="24"/>
        </w:rPr>
      </w:pPr>
      <w:r w:rsidRPr="00CD2F6A">
        <w:rPr>
          <w:rFonts w:cs="Arial"/>
          <w:sz w:val="24"/>
          <w:szCs w:val="24"/>
        </w:rPr>
        <w:t xml:space="preserve">e) </w:t>
      </w:r>
      <w:r w:rsidR="000B1A98" w:rsidRPr="00CD2F6A">
        <w:rPr>
          <w:rFonts w:cs="Arial"/>
          <w:sz w:val="24"/>
          <w:szCs w:val="24"/>
        </w:rPr>
        <w:t>No se tienen circunstancias de carácter significativo que afecten el activo</w:t>
      </w:r>
      <w:r w:rsidRPr="00CD2F6A">
        <w:rPr>
          <w:rFonts w:cs="Arial"/>
          <w:sz w:val="24"/>
          <w:szCs w:val="24"/>
        </w:rPr>
        <w:t>.</w:t>
      </w:r>
    </w:p>
    <w:p w:rsidR="00AA6C36" w:rsidRPr="00CD2F6A" w:rsidRDefault="00AA6C36" w:rsidP="00AA6C36">
      <w:pPr>
        <w:pStyle w:val="Encabezado"/>
        <w:tabs>
          <w:tab w:val="clear" w:pos="8504"/>
        </w:tabs>
        <w:rPr>
          <w:rFonts w:asciiTheme="minorHAnsi" w:hAnsiTheme="minorHAnsi"/>
          <w:sz w:val="24"/>
          <w:szCs w:val="24"/>
        </w:rPr>
      </w:pPr>
      <w:r w:rsidRPr="00CD2F6A">
        <w:rPr>
          <w:rFonts w:asciiTheme="minorHAnsi" w:hAnsiTheme="minorHAnsi"/>
          <w:color w:val="FFFFFF"/>
          <w:sz w:val="24"/>
          <w:szCs w:val="24"/>
        </w:rPr>
        <w:tab/>
        <w:t>[Escribir                                                                                                  texto]</w:t>
      </w:r>
    </w:p>
    <w:p w:rsidR="00112C63" w:rsidRPr="00CD2F6A" w:rsidRDefault="009568F2" w:rsidP="000B1A98">
      <w:pPr>
        <w:jc w:val="both"/>
        <w:rPr>
          <w:rFonts w:cs="Arial"/>
          <w:sz w:val="24"/>
          <w:szCs w:val="24"/>
        </w:rPr>
      </w:pPr>
      <w:r w:rsidRPr="00CD2F6A">
        <w:rPr>
          <w:rFonts w:cs="Arial"/>
          <w:sz w:val="24"/>
          <w:szCs w:val="24"/>
        </w:rPr>
        <w:t xml:space="preserve">f) </w:t>
      </w:r>
      <w:r w:rsidR="000B1A98" w:rsidRPr="00CD2F6A">
        <w:rPr>
          <w:rFonts w:cs="Arial"/>
          <w:sz w:val="24"/>
          <w:szCs w:val="24"/>
        </w:rPr>
        <w:t xml:space="preserve">No se tienen desmantelamientos de Activos, procedimientos, implicaciones, efectos contables. </w:t>
      </w:r>
    </w:p>
    <w:p w:rsidR="00112C63" w:rsidRPr="00CD2F6A" w:rsidRDefault="009568F2" w:rsidP="000B1A98">
      <w:pPr>
        <w:jc w:val="both"/>
        <w:rPr>
          <w:rFonts w:cs="Arial"/>
          <w:sz w:val="24"/>
          <w:szCs w:val="24"/>
        </w:rPr>
      </w:pPr>
      <w:r w:rsidRPr="00CD2F6A">
        <w:rPr>
          <w:rFonts w:cs="Arial"/>
          <w:sz w:val="24"/>
          <w:szCs w:val="24"/>
        </w:rPr>
        <w:t xml:space="preserve">g) </w:t>
      </w:r>
      <w:r w:rsidR="000B1A98" w:rsidRPr="00CD2F6A">
        <w:rPr>
          <w:rFonts w:cs="Arial"/>
          <w:sz w:val="24"/>
          <w:szCs w:val="24"/>
        </w:rPr>
        <w:t xml:space="preserve">No se cuenta con Inversiones en empresas de participación mayoritaria. </w:t>
      </w:r>
    </w:p>
    <w:p w:rsidR="00112C63" w:rsidRPr="00CD2F6A" w:rsidRDefault="000B1A98" w:rsidP="000B1A98">
      <w:pPr>
        <w:jc w:val="both"/>
        <w:rPr>
          <w:rFonts w:cs="Arial"/>
          <w:b/>
          <w:sz w:val="24"/>
          <w:szCs w:val="24"/>
        </w:rPr>
      </w:pPr>
      <w:r w:rsidRPr="00CD2F6A">
        <w:rPr>
          <w:rFonts w:cs="Arial"/>
          <w:b/>
          <w:sz w:val="24"/>
          <w:szCs w:val="24"/>
        </w:rPr>
        <w:t>9. Fideicomisos, Mandatos y Análogos</w:t>
      </w:r>
    </w:p>
    <w:p w:rsidR="00E27B45" w:rsidRPr="00CD2F6A" w:rsidRDefault="00E27B45" w:rsidP="000B1A98">
      <w:pPr>
        <w:jc w:val="both"/>
        <w:rPr>
          <w:rFonts w:cs="Arial"/>
          <w:sz w:val="24"/>
          <w:szCs w:val="24"/>
        </w:rPr>
      </w:pPr>
      <w:r w:rsidRPr="00CD2F6A">
        <w:rPr>
          <w:rFonts w:cs="Arial"/>
          <w:sz w:val="24"/>
          <w:szCs w:val="24"/>
        </w:rPr>
        <w:t>A la fecha no se cuenta con ningunos de los conceptos arriba señalados.</w:t>
      </w:r>
    </w:p>
    <w:p w:rsidR="00BF4501" w:rsidRPr="00CD2F6A" w:rsidRDefault="000B1A98" w:rsidP="000B1A98">
      <w:pPr>
        <w:jc w:val="both"/>
        <w:rPr>
          <w:rFonts w:cs="Arial"/>
          <w:b/>
          <w:sz w:val="24"/>
          <w:szCs w:val="24"/>
        </w:rPr>
      </w:pPr>
      <w:r w:rsidRPr="00CD2F6A">
        <w:rPr>
          <w:rFonts w:cs="Arial"/>
          <w:b/>
          <w:sz w:val="24"/>
          <w:szCs w:val="24"/>
        </w:rPr>
        <w:t xml:space="preserve">10. Reporte de la Recaudación </w:t>
      </w:r>
    </w:p>
    <w:p w:rsidR="00BF4501" w:rsidRPr="00CD2F6A" w:rsidRDefault="000B1A98" w:rsidP="000B1A98">
      <w:pPr>
        <w:jc w:val="both"/>
        <w:rPr>
          <w:rFonts w:cs="Arial"/>
          <w:sz w:val="24"/>
          <w:szCs w:val="24"/>
        </w:rPr>
      </w:pPr>
      <w:r w:rsidRPr="00CD2F6A">
        <w:rPr>
          <w:rFonts w:cs="Arial"/>
          <w:sz w:val="24"/>
          <w:szCs w:val="24"/>
        </w:rPr>
        <w:t xml:space="preserve">a) Análisis del comportamiento </w:t>
      </w:r>
    </w:p>
    <w:p w:rsidR="00BF4501" w:rsidRPr="00CD2F6A" w:rsidRDefault="00C63037" w:rsidP="000B1A98">
      <w:pPr>
        <w:jc w:val="both"/>
        <w:rPr>
          <w:rFonts w:cs="Arial"/>
          <w:sz w:val="24"/>
          <w:szCs w:val="24"/>
          <w:highlight w:val="yellow"/>
        </w:rPr>
      </w:pPr>
      <w:r w:rsidRPr="00CD2F6A">
        <w:rPr>
          <w:rFonts w:cs="Arial"/>
          <w:sz w:val="24"/>
          <w:szCs w:val="24"/>
        </w:rPr>
        <w:lastRenderedPageBreak/>
        <w:t>L</w:t>
      </w:r>
      <w:r w:rsidR="000B1A98" w:rsidRPr="00CD2F6A">
        <w:rPr>
          <w:rFonts w:cs="Arial"/>
          <w:sz w:val="24"/>
          <w:szCs w:val="24"/>
        </w:rPr>
        <w:t>os ing</w:t>
      </w:r>
      <w:r w:rsidRPr="00CD2F6A">
        <w:rPr>
          <w:rFonts w:cs="Arial"/>
          <w:sz w:val="24"/>
          <w:szCs w:val="24"/>
        </w:rPr>
        <w:t xml:space="preserve">resos de gestión generados al </w:t>
      </w:r>
      <w:r w:rsidR="00DC1CB4">
        <w:rPr>
          <w:rFonts w:cs="Arial"/>
          <w:sz w:val="24"/>
          <w:szCs w:val="24"/>
        </w:rPr>
        <w:t>30</w:t>
      </w:r>
      <w:r w:rsidR="008B7D04">
        <w:rPr>
          <w:rFonts w:cs="Arial"/>
          <w:sz w:val="24"/>
          <w:szCs w:val="24"/>
        </w:rPr>
        <w:t xml:space="preserve"> de Septiembre</w:t>
      </w:r>
      <w:r w:rsidR="008D70E5">
        <w:rPr>
          <w:rFonts w:cs="Arial"/>
          <w:sz w:val="24"/>
          <w:szCs w:val="24"/>
        </w:rPr>
        <w:t xml:space="preserve"> de 2017</w:t>
      </w:r>
      <w:r w:rsidR="008B7D04">
        <w:rPr>
          <w:rFonts w:cs="Arial"/>
          <w:sz w:val="24"/>
          <w:szCs w:val="24"/>
        </w:rPr>
        <w:t xml:space="preserve"> </w:t>
      </w:r>
      <w:r w:rsidR="000B1A98" w:rsidRPr="00CD2F6A">
        <w:rPr>
          <w:rFonts w:cs="Arial"/>
          <w:sz w:val="24"/>
          <w:szCs w:val="24"/>
        </w:rPr>
        <w:t xml:space="preserve">ascienden a </w:t>
      </w:r>
      <w:r w:rsidR="00C90A8B" w:rsidRPr="00CD2F6A">
        <w:rPr>
          <w:rFonts w:cs="Arial"/>
          <w:sz w:val="24"/>
          <w:szCs w:val="24"/>
        </w:rPr>
        <w:t>$</w:t>
      </w:r>
      <w:r w:rsidR="008B7D04">
        <w:rPr>
          <w:rFonts w:cs="Arial"/>
          <w:sz w:val="24"/>
          <w:szCs w:val="24"/>
        </w:rPr>
        <w:t>36,347,636.38</w:t>
      </w:r>
      <w:r w:rsidR="004003BF">
        <w:rPr>
          <w:rFonts w:cs="Arial"/>
          <w:sz w:val="24"/>
          <w:szCs w:val="24"/>
        </w:rPr>
        <w:t xml:space="preserve"> (</w:t>
      </w:r>
      <w:r w:rsidR="008B7D04">
        <w:rPr>
          <w:rFonts w:cs="Arial"/>
          <w:sz w:val="24"/>
          <w:szCs w:val="24"/>
        </w:rPr>
        <w:t>Treinta y Seis Millones Trescientos Cuarenta y Siete Mil Seiscientos Treinta y Seis Pesos 38</w:t>
      </w:r>
      <w:r w:rsidR="004003BF">
        <w:rPr>
          <w:rFonts w:cs="Arial"/>
          <w:sz w:val="24"/>
          <w:szCs w:val="24"/>
        </w:rPr>
        <w:t>/100 M.N</w:t>
      </w:r>
      <w:r w:rsidR="004E40FA">
        <w:rPr>
          <w:rFonts w:cs="Arial"/>
          <w:sz w:val="24"/>
          <w:szCs w:val="24"/>
        </w:rPr>
        <w:t xml:space="preserve">) </w:t>
      </w:r>
      <w:r w:rsidR="000B1A98" w:rsidRPr="00CD2F6A">
        <w:rPr>
          <w:rFonts w:cs="Arial"/>
          <w:sz w:val="24"/>
          <w:szCs w:val="24"/>
        </w:rPr>
        <w:t xml:space="preserve"> se destaca la relevancia de los impuestos alcanzando en el periodo que se reporta un </w:t>
      </w:r>
      <w:r w:rsidR="00981E85">
        <w:rPr>
          <w:rFonts w:cs="Arial"/>
          <w:sz w:val="24"/>
          <w:szCs w:val="24"/>
        </w:rPr>
        <w:t>100</w:t>
      </w:r>
      <w:r w:rsidR="007B14B6">
        <w:rPr>
          <w:rFonts w:cs="Arial"/>
          <w:sz w:val="24"/>
          <w:szCs w:val="24"/>
        </w:rPr>
        <w:t>%</w:t>
      </w:r>
      <w:r w:rsidR="000B1A98" w:rsidRPr="00CD2F6A">
        <w:rPr>
          <w:rFonts w:cs="Arial"/>
          <w:sz w:val="24"/>
          <w:szCs w:val="24"/>
        </w:rPr>
        <w:t xml:space="preserve"> de los ingresos </w:t>
      </w:r>
      <w:r w:rsidR="004003BF">
        <w:rPr>
          <w:rFonts w:cs="Arial"/>
          <w:sz w:val="24"/>
          <w:szCs w:val="24"/>
        </w:rPr>
        <w:t xml:space="preserve"> estimados en la ley de Ingresos para el ejercicio fiscal 2017</w:t>
      </w:r>
    </w:p>
    <w:p w:rsidR="004003BF" w:rsidRDefault="00C63037" w:rsidP="000B1A98">
      <w:pPr>
        <w:jc w:val="both"/>
        <w:rPr>
          <w:rFonts w:cs="Arial"/>
          <w:sz w:val="24"/>
          <w:szCs w:val="24"/>
        </w:rPr>
      </w:pPr>
      <w:r w:rsidRPr="00CD2F6A">
        <w:rPr>
          <w:rFonts w:cs="Arial"/>
          <w:sz w:val="24"/>
          <w:szCs w:val="24"/>
        </w:rPr>
        <w:t>En cuanto a</w:t>
      </w:r>
      <w:r w:rsidR="000B1A98" w:rsidRPr="00CD2F6A">
        <w:rPr>
          <w:rFonts w:cs="Arial"/>
          <w:sz w:val="24"/>
          <w:szCs w:val="24"/>
        </w:rPr>
        <w:t xml:space="preserve"> los ingresos Federales la cantidad para el periodo reportado asciende</w:t>
      </w:r>
      <w:r w:rsidRPr="00CD2F6A">
        <w:rPr>
          <w:rFonts w:cs="Arial"/>
          <w:sz w:val="24"/>
          <w:szCs w:val="24"/>
        </w:rPr>
        <w:t xml:space="preserve">n a </w:t>
      </w:r>
      <w:r w:rsidR="00E01AB6" w:rsidRPr="00CD2F6A">
        <w:rPr>
          <w:rFonts w:cs="Arial"/>
          <w:sz w:val="24"/>
          <w:szCs w:val="24"/>
        </w:rPr>
        <w:t>$</w:t>
      </w:r>
      <w:r w:rsidR="008B7D04">
        <w:rPr>
          <w:rFonts w:cs="Arial"/>
          <w:sz w:val="24"/>
          <w:szCs w:val="24"/>
        </w:rPr>
        <w:t>144</w:t>
      </w:r>
      <w:proofErr w:type="gramStart"/>
      <w:r w:rsidR="008B7D04">
        <w:rPr>
          <w:rFonts w:cs="Arial"/>
          <w:sz w:val="24"/>
          <w:szCs w:val="24"/>
        </w:rPr>
        <w:t>,716,033.76</w:t>
      </w:r>
      <w:proofErr w:type="gramEnd"/>
      <w:r w:rsidR="00AD5089">
        <w:rPr>
          <w:rFonts w:cs="Arial"/>
          <w:sz w:val="24"/>
          <w:szCs w:val="24"/>
        </w:rPr>
        <w:t xml:space="preserve"> </w:t>
      </w:r>
      <w:r w:rsidR="00D07CC5" w:rsidRPr="00CD2F6A">
        <w:rPr>
          <w:rFonts w:cs="Arial"/>
          <w:sz w:val="24"/>
          <w:szCs w:val="24"/>
        </w:rPr>
        <w:t>(</w:t>
      </w:r>
      <w:r w:rsidR="00981E85">
        <w:rPr>
          <w:rFonts w:cs="Arial"/>
          <w:sz w:val="24"/>
          <w:szCs w:val="24"/>
        </w:rPr>
        <w:t xml:space="preserve">Ciento </w:t>
      </w:r>
      <w:r w:rsidR="008B7D04">
        <w:rPr>
          <w:rFonts w:cs="Arial"/>
          <w:sz w:val="24"/>
          <w:szCs w:val="24"/>
        </w:rPr>
        <w:t>Cuarenta y Cuatro Millones Setecientos Dieciséis Mil Treinta y Tres Pesos 76</w:t>
      </w:r>
      <w:r w:rsidR="004003BF">
        <w:rPr>
          <w:rFonts w:cs="Arial"/>
          <w:sz w:val="24"/>
          <w:szCs w:val="24"/>
        </w:rPr>
        <w:t xml:space="preserve">/100 </w:t>
      </w:r>
      <w:r w:rsidR="00D07CC5">
        <w:rPr>
          <w:rFonts w:cs="Arial"/>
          <w:sz w:val="24"/>
          <w:szCs w:val="24"/>
        </w:rPr>
        <w:t>M.N)</w:t>
      </w:r>
      <w:r w:rsidR="004003BF">
        <w:rPr>
          <w:rFonts w:cs="Arial"/>
          <w:sz w:val="24"/>
          <w:szCs w:val="24"/>
        </w:rPr>
        <w:t xml:space="preserve"> es decir un </w:t>
      </w:r>
      <w:r w:rsidR="008B7D04">
        <w:rPr>
          <w:rFonts w:cs="Arial"/>
          <w:sz w:val="24"/>
          <w:szCs w:val="24"/>
        </w:rPr>
        <w:t>90</w:t>
      </w:r>
      <w:r w:rsidR="00AD5089">
        <w:rPr>
          <w:rFonts w:cs="Arial"/>
          <w:sz w:val="24"/>
          <w:szCs w:val="24"/>
        </w:rPr>
        <w:t>%  de la recaudación hasta el</w:t>
      </w:r>
      <w:r w:rsidR="004003BF">
        <w:rPr>
          <w:rFonts w:cs="Arial"/>
          <w:sz w:val="24"/>
          <w:szCs w:val="24"/>
        </w:rPr>
        <w:t xml:space="preserve"> mes de </w:t>
      </w:r>
      <w:r w:rsidR="00AD5089">
        <w:rPr>
          <w:rFonts w:cs="Arial"/>
          <w:sz w:val="24"/>
          <w:szCs w:val="24"/>
        </w:rPr>
        <w:t>Agosto</w:t>
      </w:r>
      <w:r w:rsidR="004003BF">
        <w:rPr>
          <w:rFonts w:cs="Arial"/>
          <w:sz w:val="24"/>
          <w:szCs w:val="24"/>
        </w:rPr>
        <w:t xml:space="preserve"> de 2017</w:t>
      </w:r>
    </w:p>
    <w:p w:rsidR="00BF4501" w:rsidRPr="00CD2F6A" w:rsidRDefault="000B1A98" w:rsidP="000B1A98">
      <w:pPr>
        <w:jc w:val="both"/>
        <w:rPr>
          <w:rFonts w:cs="Arial"/>
          <w:sz w:val="24"/>
          <w:szCs w:val="24"/>
        </w:rPr>
      </w:pPr>
      <w:r w:rsidRPr="00CD2F6A">
        <w:rPr>
          <w:rFonts w:cs="Arial"/>
          <w:sz w:val="24"/>
          <w:szCs w:val="24"/>
        </w:rPr>
        <w:t xml:space="preserve"> La recaudación del Mun</w:t>
      </w:r>
      <w:r w:rsidR="00E27B45" w:rsidRPr="00CD2F6A">
        <w:rPr>
          <w:rFonts w:cs="Arial"/>
          <w:sz w:val="24"/>
          <w:szCs w:val="24"/>
        </w:rPr>
        <w:t>icipio durante</w:t>
      </w:r>
      <w:r w:rsidR="007B14B6">
        <w:rPr>
          <w:rFonts w:cs="Arial"/>
          <w:sz w:val="24"/>
          <w:szCs w:val="24"/>
        </w:rPr>
        <w:t xml:space="preserve"> el periodo del 1° al </w:t>
      </w:r>
      <w:r w:rsidR="008B7D04">
        <w:rPr>
          <w:rFonts w:cs="Arial"/>
          <w:sz w:val="24"/>
          <w:szCs w:val="24"/>
        </w:rPr>
        <w:t>30 de Septiembre</w:t>
      </w:r>
      <w:r w:rsidR="00E27B45" w:rsidRPr="00CD2F6A">
        <w:rPr>
          <w:rFonts w:cs="Arial"/>
          <w:sz w:val="24"/>
          <w:szCs w:val="24"/>
        </w:rPr>
        <w:t xml:space="preserve"> del ejercicio fiscal 201</w:t>
      </w:r>
      <w:r w:rsidR="004003BF">
        <w:rPr>
          <w:rFonts w:cs="Arial"/>
          <w:sz w:val="24"/>
          <w:szCs w:val="24"/>
        </w:rPr>
        <w:t>7</w:t>
      </w:r>
      <w:r w:rsidR="007B14B6">
        <w:rPr>
          <w:rFonts w:cs="Arial"/>
          <w:sz w:val="24"/>
          <w:szCs w:val="24"/>
        </w:rPr>
        <w:t xml:space="preserve"> lleva un avance del </w:t>
      </w:r>
      <w:r w:rsidR="008B7D04">
        <w:rPr>
          <w:rFonts w:cs="Arial"/>
          <w:sz w:val="24"/>
          <w:szCs w:val="24"/>
        </w:rPr>
        <w:t>83</w:t>
      </w:r>
      <w:r w:rsidR="00E27B45" w:rsidRPr="00CD2F6A">
        <w:rPr>
          <w:rFonts w:cs="Arial"/>
          <w:sz w:val="24"/>
          <w:szCs w:val="24"/>
        </w:rPr>
        <w:t>%  respecto de la Ley de Ingresos.</w:t>
      </w:r>
    </w:p>
    <w:p w:rsidR="00D31902" w:rsidRDefault="00D31902" w:rsidP="00077AEC">
      <w:pPr>
        <w:pStyle w:val="Encabezado"/>
        <w:tabs>
          <w:tab w:val="clear" w:pos="8504"/>
        </w:tabs>
        <w:rPr>
          <w:rFonts w:cs="Arial"/>
          <w:b/>
          <w:sz w:val="24"/>
          <w:szCs w:val="24"/>
        </w:rPr>
      </w:pPr>
    </w:p>
    <w:p w:rsidR="00D31902" w:rsidRPr="00CD2F6A" w:rsidRDefault="00D31902" w:rsidP="00D31902">
      <w:pPr>
        <w:jc w:val="both"/>
        <w:rPr>
          <w:rFonts w:cs="Arial"/>
          <w:b/>
          <w:sz w:val="24"/>
          <w:szCs w:val="24"/>
        </w:rPr>
      </w:pPr>
      <w:r w:rsidRPr="00CD2F6A">
        <w:rPr>
          <w:rFonts w:cs="Arial"/>
          <w:b/>
          <w:sz w:val="24"/>
          <w:szCs w:val="24"/>
        </w:rPr>
        <w:t xml:space="preserve">11. Información sobre la Deuda y el Reporte Analítico de la Deuda </w:t>
      </w:r>
    </w:p>
    <w:p w:rsidR="00D31902" w:rsidRPr="00CD2F6A" w:rsidRDefault="00D31902" w:rsidP="000B1A98">
      <w:pPr>
        <w:jc w:val="both"/>
        <w:rPr>
          <w:rFonts w:cs="Arial"/>
          <w:b/>
          <w:sz w:val="24"/>
          <w:szCs w:val="24"/>
        </w:rPr>
      </w:pPr>
    </w:p>
    <w:tbl>
      <w:tblPr>
        <w:tblpPr w:leftFromText="141" w:rightFromText="141" w:vertAnchor="text" w:horzAnchor="margin" w:tblpXSpec="center" w:tblpY="52"/>
        <w:tblW w:w="10780" w:type="dxa"/>
        <w:tblCellMar>
          <w:left w:w="70" w:type="dxa"/>
          <w:right w:w="70" w:type="dxa"/>
        </w:tblCellMar>
        <w:tblLook w:val="04A0"/>
      </w:tblPr>
      <w:tblGrid>
        <w:gridCol w:w="1877"/>
        <w:gridCol w:w="2914"/>
        <w:gridCol w:w="1044"/>
        <w:gridCol w:w="1251"/>
        <w:gridCol w:w="1050"/>
        <w:gridCol w:w="1322"/>
        <w:gridCol w:w="1322"/>
      </w:tblGrid>
      <w:tr w:rsidR="00D31902" w:rsidRPr="00D31902" w:rsidTr="00D31902">
        <w:trPr>
          <w:trHeight w:val="720"/>
        </w:trPr>
        <w:tc>
          <w:tcPr>
            <w:tcW w:w="1877" w:type="dxa"/>
            <w:tcBorders>
              <w:top w:val="nil"/>
              <w:left w:val="nil"/>
              <w:bottom w:val="nil"/>
              <w:right w:val="nil"/>
            </w:tcBorders>
            <w:shd w:val="clear" w:color="000000" w:fill="FFFFFF"/>
            <w:hideMark/>
          </w:tcPr>
          <w:p w:rsidR="00D31902" w:rsidRDefault="00D31902" w:rsidP="00D31902">
            <w:pPr>
              <w:spacing w:after="0" w:line="240" w:lineRule="auto"/>
              <w:rPr>
                <w:rFonts w:ascii="Tahoma" w:eastAsia="Times New Roman" w:hAnsi="Tahoma" w:cs="Tahoma"/>
                <w:color w:val="000000"/>
                <w:sz w:val="16"/>
                <w:szCs w:val="16"/>
                <w:lang w:eastAsia="es-MX"/>
              </w:rPr>
            </w:pPr>
          </w:p>
          <w:p w:rsidR="00D31902" w:rsidRDefault="00D31902" w:rsidP="00D31902">
            <w:pPr>
              <w:spacing w:after="0" w:line="240" w:lineRule="auto"/>
              <w:rPr>
                <w:rFonts w:ascii="Tahoma" w:eastAsia="Times New Roman" w:hAnsi="Tahoma" w:cs="Tahoma"/>
                <w:color w:val="000000"/>
                <w:sz w:val="16"/>
                <w:szCs w:val="16"/>
                <w:lang w:eastAsia="es-MX"/>
              </w:rPr>
            </w:pPr>
          </w:p>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251" w:type="dxa"/>
            <w:tcBorders>
              <w:top w:val="nil"/>
              <w:left w:val="nil"/>
              <w:bottom w:val="nil"/>
              <w:right w:val="nil"/>
            </w:tcBorders>
            <w:shd w:val="clear" w:color="000000" w:fill="FFFFFF"/>
            <w:vAlign w:val="center"/>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Moneda de Contratación</w:t>
            </w:r>
          </w:p>
        </w:tc>
        <w:tc>
          <w:tcPr>
            <w:tcW w:w="1050" w:type="dxa"/>
            <w:tcBorders>
              <w:top w:val="nil"/>
              <w:left w:val="nil"/>
              <w:bottom w:val="nil"/>
              <w:right w:val="nil"/>
            </w:tcBorders>
            <w:shd w:val="clear" w:color="000000" w:fill="FFFFFF"/>
            <w:vAlign w:val="center"/>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Institución o País Acreedor</w:t>
            </w:r>
          </w:p>
        </w:tc>
        <w:tc>
          <w:tcPr>
            <w:tcW w:w="1322" w:type="dxa"/>
            <w:tcBorders>
              <w:top w:val="nil"/>
              <w:left w:val="nil"/>
              <w:bottom w:val="nil"/>
              <w:right w:val="nil"/>
            </w:tcBorders>
            <w:shd w:val="clear" w:color="000000" w:fill="FFFFFF"/>
            <w:vAlign w:val="center"/>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Saldo Inicial del Periodo</w:t>
            </w:r>
          </w:p>
        </w:tc>
        <w:tc>
          <w:tcPr>
            <w:tcW w:w="1322" w:type="dxa"/>
            <w:tcBorders>
              <w:top w:val="nil"/>
              <w:left w:val="nil"/>
              <w:bottom w:val="nil"/>
              <w:right w:val="nil"/>
            </w:tcBorders>
            <w:shd w:val="clear" w:color="000000" w:fill="FFFFFF"/>
            <w:vAlign w:val="center"/>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Saldo Final del Periodo</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Denominación de las Deudas</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5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20"/>
                <w:szCs w:val="20"/>
                <w:lang w:eastAsia="es-MX"/>
              </w:rPr>
            </w:pPr>
            <w:r w:rsidRPr="00D31902">
              <w:rPr>
                <w:rFonts w:ascii="Arial" w:eastAsia="Times New Roman" w:hAnsi="Arial" w:cs="Arial"/>
                <w:b/>
                <w:bCs/>
                <w:color w:val="000000"/>
                <w:sz w:val="20"/>
                <w:szCs w:val="20"/>
                <w:lang w:eastAsia="es-MX"/>
              </w:rPr>
              <w:t>DEUDA PÚBLICA</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20"/>
                <w:szCs w:val="20"/>
                <w:lang w:eastAsia="es-MX"/>
              </w:rPr>
            </w:pPr>
            <w:r w:rsidRPr="00D31902">
              <w:rPr>
                <w:rFonts w:ascii="Arial" w:eastAsia="Times New Roman" w:hAnsi="Arial" w:cs="Arial"/>
                <w:b/>
                <w:bCs/>
                <w:color w:val="000000"/>
                <w:sz w:val="20"/>
                <w:szCs w:val="20"/>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20"/>
                <w:szCs w:val="20"/>
                <w:lang w:eastAsia="es-MX"/>
              </w:rPr>
            </w:pPr>
            <w:r w:rsidRPr="00D31902">
              <w:rPr>
                <w:rFonts w:ascii="Arial" w:eastAsia="Times New Roman" w:hAnsi="Arial" w:cs="Arial"/>
                <w:b/>
                <w:bCs/>
                <w:color w:val="000000"/>
                <w:sz w:val="20"/>
                <w:szCs w:val="20"/>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Corto Plazo</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Deuda Interna</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Instituciones de Crédito</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Títulos y Valores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Arrendamientos Financieros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Deuda Externa</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Organismos Financieros Internacionales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Deuda Bilateral</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Títulos y Valores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Arrendamientos Financieros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Subtotal Corto Plazo</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Largo Plazo</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Deuda Interna</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Instituciones de Crédito</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Títulos y Valores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Arrendamientos Financieros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Deuda Externa</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Organismos Financieros Internacionales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Deuda Bilateral</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Títulos y Valores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Arrendamientos Financieros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25"/>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Subtotal Largo Plazo</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color w:val="000000"/>
                <w:sz w:val="16"/>
                <w:szCs w:val="16"/>
                <w:lang w:eastAsia="es-MX"/>
              </w:rPr>
            </w:pPr>
            <w:r w:rsidRPr="00D31902">
              <w:rPr>
                <w:rFonts w:ascii="Arial" w:eastAsia="Times New Roman" w:hAnsi="Arial" w:cs="Arial"/>
                <w:color w:val="000000"/>
                <w:sz w:val="16"/>
                <w:szCs w:val="16"/>
                <w:lang w:eastAsia="es-MX"/>
              </w:rPr>
              <w:t>$0.00</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lastRenderedPageBreak/>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Otros Pasivos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7"/>
                <w:szCs w:val="17"/>
                <w:lang w:eastAsia="es-MX"/>
              </w:rPr>
            </w:pPr>
            <w:r w:rsidRPr="00D31902">
              <w:rPr>
                <w:rFonts w:ascii="Arial" w:eastAsia="Times New Roman" w:hAnsi="Arial" w:cs="Arial"/>
                <w:b/>
                <w:bCs/>
                <w:color w:val="000000"/>
                <w:sz w:val="17"/>
                <w:szCs w:val="17"/>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7"/>
                <w:szCs w:val="17"/>
                <w:lang w:eastAsia="es-MX"/>
              </w:rPr>
            </w:pPr>
            <w:r w:rsidRPr="00D31902">
              <w:rPr>
                <w:rFonts w:ascii="Arial" w:eastAsia="Times New Roman" w:hAnsi="Arial" w:cs="Arial"/>
                <w:b/>
                <w:bCs/>
                <w:color w:val="000000"/>
                <w:sz w:val="17"/>
                <w:szCs w:val="17"/>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8B7D04">
            <w:pPr>
              <w:spacing w:after="0" w:line="240" w:lineRule="auto"/>
              <w:rPr>
                <w:rFonts w:ascii="Arial" w:eastAsia="Times New Roman" w:hAnsi="Arial" w:cs="Arial"/>
                <w:b/>
                <w:bCs/>
                <w:color w:val="000000"/>
                <w:sz w:val="17"/>
                <w:szCs w:val="17"/>
                <w:lang w:eastAsia="es-MX"/>
              </w:rPr>
            </w:pPr>
            <w:r w:rsidRPr="00D31902">
              <w:rPr>
                <w:rFonts w:ascii="Arial" w:eastAsia="Times New Roman" w:hAnsi="Arial" w:cs="Arial"/>
                <w:b/>
                <w:bCs/>
                <w:color w:val="000000"/>
                <w:sz w:val="17"/>
                <w:szCs w:val="17"/>
                <w:lang w:eastAsia="es-MX"/>
              </w:rPr>
              <w:t>$</w:t>
            </w:r>
            <w:r w:rsidR="008B7D04">
              <w:rPr>
                <w:rFonts w:ascii="Arial" w:eastAsia="Times New Roman" w:hAnsi="Arial" w:cs="Arial"/>
                <w:b/>
                <w:bCs/>
                <w:color w:val="000000"/>
                <w:sz w:val="17"/>
                <w:szCs w:val="17"/>
                <w:lang w:eastAsia="es-MX"/>
              </w:rPr>
              <w:t>54,692,189.92</w:t>
            </w:r>
          </w:p>
        </w:tc>
        <w:tc>
          <w:tcPr>
            <w:tcW w:w="1322" w:type="dxa"/>
            <w:tcBorders>
              <w:top w:val="nil"/>
              <w:left w:val="nil"/>
              <w:bottom w:val="nil"/>
              <w:right w:val="nil"/>
            </w:tcBorders>
            <w:shd w:val="clear" w:color="000000" w:fill="FFFFFF"/>
            <w:hideMark/>
          </w:tcPr>
          <w:p w:rsidR="00D31902" w:rsidRPr="00D31902" w:rsidRDefault="007B14B6" w:rsidP="00D31902">
            <w:pPr>
              <w:spacing w:after="0" w:line="240" w:lineRule="auto"/>
              <w:rPr>
                <w:rFonts w:ascii="Arial" w:eastAsia="Times New Roman" w:hAnsi="Arial" w:cs="Arial"/>
                <w:b/>
                <w:bCs/>
                <w:color w:val="000000"/>
                <w:sz w:val="17"/>
                <w:szCs w:val="17"/>
                <w:lang w:eastAsia="es-MX"/>
              </w:rPr>
            </w:pPr>
            <w:r>
              <w:rPr>
                <w:rFonts w:ascii="Arial" w:eastAsia="Times New Roman" w:hAnsi="Arial" w:cs="Arial"/>
                <w:b/>
                <w:bCs/>
                <w:color w:val="000000"/>
                <w:sz w:val="17"/>
                <w:szCs w:val="17"/>
                <w:lang w:eastAsia="es-MX"/>
              </w:rPr>
              <w:t>$5</w:t>
            </w:r>
            <w:r w:rsidR="008B7D04">
              <w:rPr>
                <w:rFonts w:ascii="Arial" w:eastAsia="Times New Roman" w:hAnsi="Arial" w:cs="Arial"/>
                <w:b/>
                <w:bCs/>
                <w:color w:val="000000"/>
                <w:sz w:val="17"/>
                <w:szCs w:val="17"/>
                <w:lang w:eastAsia="es-MX"/>
              </w:rPr>
              <w:t>5,951,728.08</w:t>
            </w:r>
          </w:p>
        </w:tc>
      </w:tr>
      <w:tr w:rsidR="00D31902" w:rsidRPr="00D31902" w:rsidTr="00D31902">
        <w:trPr>
          <w:trHeight w:val="240"/>
        </w:trPr>
        <w:tc>
          <w:tcPr>
            <w:tcW w:w="1877"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Tahoma" w:eastAsia="Times New Roman" w:hAnsi="Tahoma" w:cs="Tahoma"/>
                <w:color w:val="000000"/>
                <w:sz w:val="16"/>
                <w:szCs w:val="16"/>
                <w:lang w:eastAsia="es-MX"/>
              </w:rPr>
            </w:pPr>
            <w:r w:rsidRPr="00D31902">
              <w:rPr>
                <w:rFonts w:ascii="Tahoma" w:eastAsia="Times New Roman" w:hAnsi="Tahoma" w:cs="Tahoma"/>
                <w:color w:val="000000"/>
                <w:sz w:val="16"/>
                <w:szCs w:val="16"/>
                <w:lang w:eastAsia="es-MX"/>
              </w:rPr>
              <w:t> </w:t>
            </w:r>
          </w:p>
        </w:tc>
        <w:tc>
          <w:tcPr>
            <w:tcW w:w="291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Total Deuda y Otros Pasivos</w:t>
            </w:r>
          </w:p>
        </w:tc>
        <w:tc>
          <w:tcPr>
            <w:tcW w:w="1044"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8"/>
                <w:szCs w:val="18"/>
                <w:lang w:eastAsia="es-MX"/>
              </w:rPr>
            </w:pPr>
            <w:r w:rsidRPr="00D31902">
              <w:rPr>
                <w:rFonts w:ascii="Arial" w:eastAsia="Times New Roman" w:hAnsi="Arial" w:cs="Arial"/>
                <w:b/>
                <w:bCs/>
                <w:color w:val="000000"/>
                <w:sz w:val="18"/>
                <w:szCs w:val="18"/>
                <w:lang w:eastAsia="es-MX"/>
              </w:rPr>
              <w:t> </w:t>
            </w:r>
          </w:p>
        </w:tc>
        <w:tc>
          <w:tcPr>
            <w:tcW w:w="1251"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7"/>
                <w:szCs w:val="17"/>
                <w:lang w:eastAsia="es-MX"/>
              </w:rPr>
            </w:pPr>
            <w:r w:rsidRPr="00D31902">
              <w:rPr>
                <w:rFonts w:ascii="Arial" w:eastAsia="Times New Roman" w:hAnsi="Arial" w:cs="Arial"/>
                <w:b/>
                <w:bCs/>
                <w:color w:val="000000"/>
                <w:sz w:val="17"/>
                <w:szCs w:val="17"/>
                <w:lang w:eastAsia="es-MX"/>
              </w:rPr>
              <w:t>Peso</w:t>
            </w:r>
          </w:p>
        </w:tc>
        <w:tc>
          <w:tcPr>
            <w:tcW w:w="1050"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7"/>
                <w:szCs w:val="17"/>
                <w:lang w:eastAsia="es-MX"/>
              </w:rPr>
            </w:pPr>
            <w:r w:rsidRPr="00D31902">
              <w:rPr>
                <w:rFonts w:ascii="Arial" w:eastAsia="Times New Roman" w:hAnsi="Arial" w:cs="Arial"/>
                <w:b/>
                <w:bCs/>
                <w:color w:val="000000"/>
                <w:sz w:val="17"/>
                <w:szCs w:val="17"/>
                <w:lang w:eastAsia="es-MX"/>
              </w:rPr>
              <w:t>México</w:t>
            </w:r>
          </w:p>
        </w:tc>
        <w:tc>
          <w:tcPr>
            <w:tcW w:w="1322" w:type="dxa"/>
            <w:tcBorders>
              <w:top w:val="nil"/>
              <w:left w:val="nil"/>
              <w:bottom w:val="nil"/>
              <w:right w:val="nil"/>
            </w:tcBorders>
            <w:shd w:val="clear" w:color="000000" w:fill="FFFFFF"/>
            <w:hideMark/>
          </w:tcPr>
          <w:p w:rsidR="00D31902" w:rsidRPr="00D31902" w:rsidRDefault="00D31902" w:rsidP="00D31902">
            <w:pPr>
              <w:spacing w:after="0" w:line="240" w:lineRule="auto"/>
              <w:rPr>
                <w:rFonts w:ascii="Arial" w:eastAsia="Times New Roman" w:hAnsi="Arial" w:cs="Arial"/>
                <w:b/>
                <w:bCs/>
                <w:color w:val="000000"/>
                <w:sz w:val="17"/>
                <w:szCs w:val="17"/>
                <w:lang w:eastAsia="es-MX"/>
              </w:rPr>
            </w:pPr>
            <w:r w:rsidRPr="00D31902">
              <w:rPr>
                <w:rFonts w:ascii="Arial" w:eastAsia="Times New Roman" w:hAnsi="Arial" w:cs="Arial"/>
                <w:b/>
                <w:bCs/>
                <w:color w:val="000000"/>
                <w:sz w:val="17"/>
                <w:szCs w:val="17"/>
                <w:lang w:eastAsia="es-MX"/>
              </w:rPr>
              <w:t>$</w:t>
            </w:r>
            <w:r w:rsidR="00077AEC">
              <w:rPr>
                <w:rFonts w:ascii="Arial" w:eastAsia="Times New Roman" w:hAnsi="Arial" w:cs="Arial"/>
                <w:b/>
                <w:bCs/>
                <w:color w:val="000000"/>
                <w:sz w:val="17"/>
                <w:szCs w:val="17"/>
                <w:lang w:eastAsia="es-MX"/>
              </w:rPr>
              <w:t>5</w:t>
            </w:r>
            <w:r w:rsidR="008B7D04">
              <w:rPr>
                <w:rFonts w:ascii="Arial" w:eastAsia="Times New Roman" w:hAnsi="Arial" w:cs="Arial"/>
                <w:b/>
                <w:bCs/>
                <w:color w:val="000000"/>
                <w:sz w:val="17"/>
                <w:szCs w:val="17"/>
                <w:lang w:eastAsia="es-MX"/>
              </w:rPr>
              <w:t>4,692,189.92</w:t>
            </w:r>
          </w:p>
        </w:tc>
        <w:tc>
          <w:tcPr>
            <w:tcW w:w="1322" w:type="dxa"/>
            <w:tcBorders>
              <w:top w:val="nil"/>
              <w:left w:val="nil"/>
              <w:bottom w:val="nil"/>
              <w:right w:val="nil"/>
            </w:tcBorders>
            <w:shd w:val="clear" w:color="000000" w:fill="FFFFFF"/>
            <w:hideMark/>
          </w:tcPr>
          <w:p w:rsidR="00D31902" w:rsidRPr="00D31902" w:rsidRDefault="007B14B6" w:rsidP="00D31902">
            <w:pPr>
              <w:spacing w:after="0" w:line="240" w:lineRule="auto"/>
              <w:rPr>
                <w:rFonts w:ascii="Arial" w:eastAsia="Times New Roman" w:hAnsi="Arial" w:cs="Arial"/>
                <w:b/>
                <w:bCs/>
                <w:color w:val="000000"/>
                <w:sz w:val="17"/>
                <w:szCs w:val="17"/>
                <w:lang w:eastAsia="es-MX"/>
              </w:rPr>
            </w:pPr>
            <w:r>
              <w:rPr>
                <w:rFonts w:ascii="Arial" w:eastAsia="Times New Roman" w:hAnsi="Arial" w:cs="Arial"/>
                <w:b/>
                <w:bCs/>
                <w:color w:val="000000"/>
                <w:sz w:val="17"/>
                <w:szCs w:val="17"/>
                <w:lang w:eastAsia="es-MX"/>
              </w:rPr>
              <w:t>$5</w:t>
            </w:r>
            <w:r w:rsidR="008B7D04">
              <w:rPr>
                <w:rFonts w:ascii="Arial" w:eastAsia="Times New Roman" w:hAnsi="Arial" w:cs="Arial"/>
                <w:b/>
                <w:bCs/>
                <w:color w:val="000000"/>
                <w:sz w:val="17"/>
                <w:szCs w:val="17"/>
                <w:lang w:eastAsia="es-MX"/>
              </w:rPr>
              <w:t>5,951,728.08</w:t>
            </w:r>
          </w:p>
        </w:tc>
      </w:tr>
    </w:tbl>
    <w:p w:rsidR="00D31902" w:rsidRDefault="00D31902" w:rsidP="000B1A98">
      <w:pPr>
        <w:jc w:val="both"/>
        <w:rPr>
          <w:rFonts w:cs="Arial"/>
          <w:b/>
          <w:sz w:val="24"/>
          <w:szCs w:val="24"/>
        </w:rPr>
      </w:pPr>
    </w:p>
    <w:p w:rsidR="00BF4501" w:rsidRPr="00CD2F6A" w:rsidRDefault="000B1A98" w:rsidP="000B1A98">
      <w:pPr>
        <w:jc w:val="both"/>
        <w:rPr>
          <w:rFonts w:cs="Arial"/>
          <w:b/>
          <w:sz w:val="24"/>
          <w:szCs w:val="24"/>
        </w:rPr>
      </w:pPr>
      <w:r w:rsidRPr="00CD2F6A">
        <w:rPr>
          <w:rFonts w:cs="Arial"/>
          <w:b/>
          <w:sz w:val="24"/>
          <w:szCs w:val="24"/>
        </w:rPr>
        <w:t>12. Calificaciones otorgadas</w:t>
      </w:r>
    </w:p>
    <w:p w:rsidR="00E27B45" w:rsidRPr="00CD2F6A" w:rsidRDefault="00E27B45" w:rsidP="000B1A98">
      <w:pPr>
        <w:jc w:val="both"/>
        <w:rPr>
          <w:rFonts w:cs="Arial"/>
          <w:sz w:val="24"/>
          <w:szCs w:val="24"/>
        </w:rPr>
      </w:pPr>
      <w:r w:rsidRPr="00CD2F6A">
        <w:rPr>
          <w:rFonts w:cs="Arial"/>
          <w:sz w:val="24"/>
          <w:szCs w:val="24"/>
        </w:rPr>
        <w:t>El Municipio no cuenta con ningún tipo de calificación.</w:t>
      </w:r>
    </w:p>
    <w:p w:rsidR="00BF4501" w:rsidRPr="00CD2F6A" w:rsidRDefault="000B1A98" w:rsidP="000B1A98">
      <w:pPr>
        <w:jc w:val="both"/>
        <w:rPr>
          <w:rFonts w:cs="Arial"/>
          <w:b/>
          <w:sz w:val="24"/>
          <w:szCs w:val="24"/>
        </w:rPr>
      </w:pPr>
      <w:r w:rsidRPr="00CD2F6A">
        <w:rPr>
          <w:rFonts w:cs="Arial"/>
          <w:b/>
          <w:sz w:val="24"/>
          <w:szCs w:val="24"/>
        </w:rPr>
        <w:t xml:space="preserve">13. Proceso de Mejora </w:t>
      </w:r>
    </w:p>
    <w:p w:rsidR="00BF4501" w:rsidRPr="00CD2F6A" w:rsidRDefault="00E27B45" w:rsidP="000B1A98">
      <w:pPr>
        <w:jc w:val="both"/>
        <w:rPr>
          <w:rFonts w:cs="Arial"/>
          <w:sz w:val="24"/>
          <w:szCs w:val="24"/>
        </w:rPr>
      </w:pPr>
      <w:r w:rsidRPr="00CD2F6A">
        <w:rPr>
          <w:rFonts w:cs="Arial"/>
          <w:sz w:val="24"/>
          <w:szCs w:val="24"/>
        </w:rPr>
        <w:t>En el periodo</w:t>
      </w:r>
      <w:r w:rsidR="00D31902">
        <w:rPr>
          <w:rFonts w:cs="Arial"/>
          <w:sz w:val="24"/>
          <w:szCs w:val="24"/>
        </w:rPr>
        <w:t xml:space="preserve"> se depuran unas cuentas contables de pasivos</w:t>
      </w:r>
      <w:r w:rsidR="000B1A98" w:rsidRPr="00CD2F6A">
        <w:rPr>
          <w:rFonts w:cs="Arial"/>
          <w:sz w:val="24"/>
          <w:szCs w:val="24"/>
        </w:rPr>
        <w:t>.</w:t>
      </w:r>
    </w:p>
    <w:p w:rsidR="00BF4501" w:rsidRPr="00CD2F6A" w:rsidRDefault="000B1A98" w:rsidP="000B1A98">
      <w:pPr>
        <w:jc w:val="both"/>
        <w:rPr>
          <w:rFonts w:cs="Arial"/>
          <w:b/>
          <w:sz w:val="24"/>
          <w:szCs w:val="24"/>
        </w:rPr>
      </w:pPr>
      <w:r w:rsidRPr="00CD2F6A">
        <w:rPr>
          <w:rFonts w:cs="Arial"/>
          <w:b/>
          <w:sz w:val="24"/>
          <w:szCs w:val="24"/>
        </w:rPr>
        <w:t xml:space="preserve">14. Información por Segmentos </w:t>
      </w:r>
    </w:p>
    <w:p w:rsidR="00B32D13" w:rsidRPr="00CD2F6A" w:rsidRDefault="00E27B45" w:rsidP="000B1A98">
      <w:pPr>
        <w:jc w:val="both"/>
        <w:rPr>
          <w:rFonts w:cs="Arial"/>
          <w:sz w:val="24"/>
          <w:szCs w:val="24"/>
        </w:rPr>
      </w:pPr>
      <w:r w:rsidRPr="00CD2F6A">
        <w:rPr>
          <w:rFonts w:cs="Arial"/>
          <w:sz w:val="24"/>
          <w:szCs w:val="24"/>
        </w:rPr>
        <w:t>Por el momento nada que declarar</w:t>
      </w:r>
      <w:r w:rsidR="000B1A98" w:rsidRPr="00CD2F6A">
        <w:rPr>
          <w:rFonts w:cs="Arial"/>
          <w:sz w:val="24"/>
          <w:szCs w:val="24"/>
        </w:rPr>
        <w:t xml:space="preserve">. </w:t>
      </w:r>
    </w:p>
    <w:p w:rsidR="00B32D13" w:rsidRPr="00CD2F6A" w:rsidRDefault="000B1A98" w:rsidP="000B1A98">
      <w:pPr>
        <w:jc w:val="both"/>
        <w:rPr>
          <w:rFonts w:cs="Arial"/>
          <w:b/>
          <w:sz w:val="24"/>
          <w:szCs w:val="24"/>
        </w:rPr>
      </w:pPr>
      <w:r w:rsidRPr="00CD2F6A">
        <w:rPr>
          <w:rFonts w:cs="Arial"/>
          <w:b/>
          <w:sz w:val="24"/>
          <w:szCs w:val="24"/>
        </w:rPr>
        <w:t>15. Eventos Posteriores al Cierre</w:t>
      </w:r>
    </w:p>
    <w:p w:rsidR="00B32D13" w:rsidRPr="00CD2F6A" w:rsidRDefault="000B1A98" w:rsidP="000B1A98">
      <w:pPr>
        <w:jc w:val="both"/>
        <w:rPr>
          <w:rFonts w:cs="Arial"/>
          <w:sz w:val="24"/>
          <w:szCs w:val="24"/>
        </w:rPr>
      </w:pPr>
      <w:r w:rsidRPr="00CD2F6A">
        <w:rPr>
          <w:rFonts w:cs="Arial"/>
          <w:sz w:val="24"/>
          <w:szCs w:val="24"/>
        </w:rPr>
        <w:t>Por el momento</w:t>
      </w:r>
      <w:r w:rsidR="00DC1CB4">
        <w:rPr>
          <w:rFonts w:cs="Arial"/>
          <w:sz w:val="24"/>
          <w:szCs w:val="24"/>
        </w:rPr>
        <w:t xml:space="preserve"> </w:t>
      </w:r>
      <w:r w:rsidR="00E27B45" w:rsidRPr="00CD2F6A">
        <w:rPr>
          <w:rFonts w:cs="Arial"/>
          <w:sz w:val="24"/>
          <w:szCs w:val="24"/>
        </w:rPr>
        <w:t>nada que declarar</w:t>
      </w:r>
      <w:r w:rsidRPr="00CD2F6A">
        <w:rPr>
          <w:rFonts w:cs="Arial"/>
          <w:sz w:val="24"/>
          <w:szCs w:val="24"/>
        </w:rPr>
        <w:t>.</w:t>
      </w:r>
    </w:p>
    <w:p w:rsidR="00B32D13" w:rsidRPr="00CD2F6A" w:rsidRDefault="000B1A98" w:rsidP="000B1A98">
      <w:pPr>
        <w:jc w:val="both"/>
        <w:rPr>
          <w:rFonts w:cs="Arial"/>
          <w:b/>
          <w:sz w:val="24"/>
          <w:szCs w:val="24"/>
        </w:rPr>
      </w:pPr>
      <w:r w:rsidRPr="00CD2F6A">
        <w:rPr>
          <w:rFonts w:cs="Arial"/>
          <w:b/>
          <w:sz w:val="24"/>
          <w:szCs w:val="24"/>
        </w:rPr>
        <w:t xml:space="preserve">16. Partes Relacionadas </w:t>
      </w:r>
    </w:p>
    <w:p w:rsidR="00B32D13" w:rsidRPr="00CD2F6A" w:rsidRDefault="000B1A98" w:rsidP="000B1A98">
      <w:pPr>
        <w:jc w:val="both"/>
        <w:rPr>
          <w:rFonts w:cs="Arial"/>
          <w:sz w:val="24"/>
          <w:szCs w:val="24"/>
        </w:rPr>
      </w:pPr>
      <w:r w:rsidRPr="00CD2F6A">
        <w:rPr>
          <w:rFonts w:cs="Arial"/>
          <w:sz w:val="24"/>
          <w:szCs w:val="24"/>
        </w:rPr>
        <w:t>No existen partes relacionadas que pudieran ejercer influencia significativa sobre la toma de decisiones financieras y operativas.</w:t>
      </w:r>
    </w:p>
    <w:p w:rsidR="00AA6C36" w:rsidRPr="00CD2F6A" w:rsidRDefault="00AA6C36" w:rsidP="00AA6C36">
      <w:pPr>
        <w:pStyle w:val="Encabezado"/>
        <w:tabs>
          <w:tab w:val="clear" w:pos="8504"/>
        </w:tabs>
        <w:rPr>
          <w:rFonts w:asciiTheme="minorHAnsi" w:hAnsiTheme="minorHAnsi"/>
          <w:sz w:val="24"/>
          <w:szCs w:val="24"/>
        </w:rPr>
      </w:pPr>
    </w:p>
    <w:p w:rsidR="00B32D13" w:rsidRPr="00CD2F6A" w:rsidRDefault="000B1A98" w:rsidP="000B1A98">
      <w:pPr>
        <w:jc w:val="both"/>
        <w:rPr>
          <w:rFonts w:cs="Arial"/>
          <w:b/>
          <w:sz w:val="24"/>
          <w:szCs w:val="24"/>
        </w:rPr>
      </w:pPr>
      <w:r w:rsidRPr="00CD2F6A">
        <w:rPr>
          <w:rFonts w:cs="Arial"/>
          <w:b/>
          <w:sz w:val="24"/>
          <w:szCs w:val="24"/>
        </w:rPr>
        <w:t>17. Responsabilidad sobre la presentación razonable de la información contable</w:t>
      </w:r>
    </w:p>
    <w:p w:rsidR="000A0B6D" w:rsidRPr="00CD2F6A" w:rsidRDefault="000B1A98" w:rsidP="000B1A98">
      <w:pPr>
        <w:jc w:val="both"/>
        <w:rPr>
          <w:rFonts w:cs="Arial"/>
          <w:sz w:val="24"/>
          <w:szCs w:val="24"/>
        </w:rPr>
      </w:pPr>
      <w:r w:rsidRPr="00CD2F6A">
        <w:rPr>
          <w:rFonts w:cs="Arial"/>
          <w:sz w:val="24"/>
          <w:szCs w:val="24"/>
        </w:rPr>
        <w:t xml:space="preserve">Bajo protesta de decir verdad declaramos que los Estados Financieros y sus notas, son razonablemente correctos y son responsabilidad del emisor. Lo anterior, no será aplicable para la información contable consolidada. </w:t>
      </w:r>
    </w:p>
    <w:p w:rsidR="0064200E" w:rsidRPr="00CD2F6A" w:rsidRDefault="0064200E" w:rsidP="000B1A98">
      <w:pPr>
        <w:jc w:val="both"/>
        <w:rPr>
          <w:rFonts w:cs="Arial"/>
          <w:sz w:val="24"/>
          <w:szCs w:val="24"/>
        </w:rPr>
      </w:pPr>
    </w:p>
    <w:p w:rsidR="0064200E" w:rsidRPr="00CD2F6A" w:rsidRDefault="0064200E" w:rsidP="000B1A98">
      <w:pPr>
        <w:jc w:val="both"/>
        <w:rPr>
          <w:rFonts w:cs="Arial"/>
          <w:sz w:val="24"/>
          <w:szCs w:val="24"/>
        </w:rPr>
      </w:pPr>
      <w:bookmarkStart w:id="7" w:name="_GoBack"/>
      <w:bookmarkEnd w:id="7"/>
    </w:p>
    <w:sectPr w:rsidR="0064200E" w:rsidRPr="00CD2F6A" w:rsidSect="00E7639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87" w:rsidRDefault="00845187" w:rsidP="002478B4">
      <w:pPr>
        <w:spacing w:after="0" w:line="240" w:lineRule="auto"/>
      </w:pPr>
      <w:r>
        <w:separator/>
      </w:r>
    </w:p>
  </w:endnote>
  <w:endnote w:type="continuationSeparator" w:id="0">
    <w:p w:rsidR="00845187" w:rsidRDefault="00845187" w:rsidP="00247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87" w:rsidRDefault="00845187" w:rsidP="002478B4">
      <w:pPr>
        <w:spacing w:after="0" w:line="240" w:lineRule="auto"/>
      </w:pPr>
      <w:r>
        <w:separator/>
      </w:r>
    </w:p>
  </w:footnote>
  <w:footnote w:type="continuationSeparator" w:id="0">
    <w:p w:rsidR="00845187" w:rsidRDefault="00845187" w:rsidP="00247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0E14"/>
    <w:multiLevelType w:val="hybridMultilevel"/>
    <w:tmpl w:val="B206152E"/>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3225798"/>
    <w:multiLevelType w:val="hybridMultilevel"/>
    <w:tmpl w:val="4C827F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077896"/>
    <w:multiLevelType w:val="hybridMultilevel"/>
    <w:tmpl w:val="5EDC9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1C1891"/>
    <w:multiLevelType w:val="hybridMultilevel"/>
    <w:tmpl w:val="7DE42E7E"/>
    <w:lvl w:ilvl="0" w:tplc="6BD2E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3A5337C"/>
    <w:multiLevelType w:val="hybridMultilevel"/>
    <w:tmpl w:val="C09C91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C75004"/>
    <w:multiLevelType w:val="hybridMultilevel"/>
    <w:tmpl w:val="E46456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34F5E3F"/>
    <w:multiLevelType w:val="hybridMultilevel"/>
    <w:tmpl w:val="44725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1A98"/>
    <w:rsid w:val="00002BE2"/>
    <w:rsid w:val="00043F9E"/>
    <w:rsid w:val="00066570"/>
    <w:rsid w:val="00077AEC"/>
    <w:rsid w:val="000A0B6D"/>
    <w:rsid w:val="000B1A98"/>
    <w:rsid w:val="000B70FB"/>
    <w:rsid w:val="000C3FD4"/>
    <w:rsid w:val="000C44D2"/>
    <w:rsid w:val="000C7F63"/>
    <w:rsid w:val="000C7FB7"/>
    <w:rsid w:val="000D69DE"/>
    <w:rsid w:val="000E46DD"/>
    <w:rsid w:val="000F0D61"/>
    <w:rsid w:val="00107001"/>
    <w:rsid w:val="00112C63"/>
    <w:rsid w:val="0012435B"/>
    <w:rsid w:val="001250E2"/>
    <w:rsid w:val="001316BE"/>
    <w:rsid w:val="00153F82"/>
    <w:rsid w:val="00154AF7"/>
    <w:rsid w:val="0016076B"/>
    <w:rsid w:val="001778D0"/>
    <w:rsid w:val="00191C16"/>
    <w:rsid w:val="001A09FD"/>
    <w:rsid w:val="001B08BA"/>
    <w:rsid w:val="001E25A5"/>
    <w:rsid w:val="001E5DB2"/>
    <w:rsid w:val="00202889"/>
    <w:rsid w:val="00207D60"/>
    <w:rsid w:val="00210C87"/>
    <w:rsid w:val="002478B4"/>
    <w:rsid w:val="00253478"/>
    <w:rsid w:val="00263575"/>
    <w:rsid w:val="00271039"/>
    <w:rsid w:val="002A5F2B"/>
    <w:rsid w:val="002E6BC1"/>
    <w:rsid w:val="00300E3E"/>
    <w:rsid w:val="003066A1"/>
    <w:rsid w:val="00307736"/>
    <w:rsid w:val="00312A42"/>
    <w:rsid w:val="003236EF"/>
    <w:rsid w:val="0033056E"/>
    <w:rsid w:val="0033241C"/>
    <w:rsid w:val="003928FE"/>
    <w:rsid w:val="003A32FD"/>
    <w:rsid w:val="003B1ED2"/>
    <w:rsid w:val="003D2EEF"/>
    <w:rsid w:val="004003BF"/>
    <w:rsid w:val="004008AB"/>
    <w:rsid w:val="00427836"/>
    <w:rsid w:val="00432622"/>
    <w:rsid w:val="00433074"/>
    <w:rsid w:val="004349A2"/>
    <w:rsid w:val="00451BCD"/>
    <w:rsid w:val="004653BE"/>
    <w:rsid w:val="004771E9"/>
    <w:rsid w:val="00484077"/>
    <w:rsid w:val="004A1341"/>
    <w:rsid w:val="004B385F"/>
    <w:rsid w:val="004B6093"/>
    <w:rsid w:val="004C3A64"/>
    <w:rsid w:val="004D5F37"/>
    <w:rsid w:val="004E2A46"/>
    <w:rsid w:val="004E40FA"/>
    <w:rsid w:val="004E5D5C"/>
    <w:rsid w:val="004F332C"/>
    <w:rsid w:val="004F381B"/>
    <w:rsid w:val="00504CD2"/>
    <w:rsid w:val="005165A1"/>
    <w:rsid w:val="00516C0F"/>
    <w:rsid w:val="00524BD6"/>
    <w:rsid w:val="00531597"/>
    <w:rsid w:val="00532264"/>
    <w:rsid w:val="00533929"/>
    <w:rsid w:val="00545B9B"/>
    <w:rsid w:val="00554D90"/>
    <w:rsid w:val="00595ACC"/>
    <w:rsid w:val="005A35FD"/>
    <w:rsid w:val="005C10F7"/>
    <w:rsid w:val="005C129F"/>
    <w:rsid w:val="005D6885"/>
    <w:rsid w:val="005D6D8F"/>
    <w:rsid w:val="005E167D"/>
    <w:rsid w:val="005F3AE5"/>
    <w:rsid w:val="00612A4D"/>
    <w:rsid w:val="0063488D"/>
    <w:rsid w:val="00640505"/>
    <w:rsid w:val="00641CDA"/>
    <w:rsid w:val="0064200E"/>
    <w:rsid w:val="00651D41"/>
    <w:rsid w:val="00667154"/>
    <w:rsid w:val="00677952"/>
    <w:rsid w:val="006C17F7"/>
    <w:rsid w:val="006D18AD"/>
    <w:rsid w:val="006D5093"/>
    <w:rsid w:val="006E59BC"/>
    <w:rsid w:val="00706F3A"/>
    <w:rsid w:val="00724825"/>
    <w:rsid w:val="0073196A"/>
    <w:rsid w:val="007414D7"/>
    <w:rsid w:val="00741B55"/>
    <w:rsid w:val="00743A2C"/>
    <w:rsid w:val="00753CD4"/>
    <w:rsid w:val="00770F84"/>
    <w:rsid w:val="007971D0"/>
    <w:rsid w:val="007B14B6"/>
    <w:rsid w:val="007B2BEC"/>
    <w:rsid w:val="007D03AE"/>
    <w:rsid w:val="007D1138"/>
    <w:rsid w:val="007D4523"/>
    <w:rsid w:val="00801D2B"/>
    <w:rsid w:val="008078A6"/>
    <w:rsid w:val="008107C5"/>
    <w:rsid w:val="00817DC7"/>
    <w:rsid w:val="00845187"/>
    <w:rsid w:val="008471E6"/>
    <w:rsid w:val="00847832"/>
    <w:rsid w:val="00853003"/>
    <w:rsid w:val="0086353E"/>
    <w:rsid w:val="00883BFF"/>
    <w:rsid w:val="008A04FE"/>
    <w:rsid w:val="008B7D04"/>
    <w:rsid w:val="008C5762"/>
    <w:rsid w:val="008D30E9"/>
    <w:rsid w:val="008D70E5"/>
    <w:rsid w:val="008E019D"/>
    <w:rsid w:val="008E5BEE"/>
    <w:rsid w:val="008F0B85"/>
    <w:rsid w:val="008F0CAD"/>
    <w:rsid w:val="008F235B"/>
    <w:rsid w:val="00901438"/>
    <w:rsid w:val="009104B2"/>
    <w:rsid w:val="00920A4E"/>
    <w:rsid w:val="009568F2"/>
    <w:rsid w:val="00970E1E"/>
    <w:rsid w:val="00974BEB"/>
    <w:rsid w:val="00977327"/>
    <w:rsid w:val="00981E85"/>
    <w:rsid w:val="00985F4A"/>
    <w:rsid w:val="009A54E3"/>
    <w:rsid w:val="009B526D"/>
    <w:rsid w:val="009B770E"/>
    <w:rsid w:val="009B7F5F"/>
    <w:rsid w:val="009D1B4E"/>
    <w:rsid w:val="009E48D0"/>
    <w:rsid w:val="009F1D18"/>
    <w:rsid w:val="009F5A70"/>
    <w:rsid w:val="009F5E89"/>
    <w:rsid w:val="00A07F85"/>
    <w:rsid w:val="00A261B9"/>
    <w:rsid w:val="00A3641C"/>
    <w:rsid w:val="00A50DCB"/>
    <w:rsid w:val="00A865A2"/>
    <w:rsid w:val="00A87860"/>
    <w:rsid w:val="00A94676"/>
    <w:rsid w:val="00AA41A2"/>
    <w:rsid w:val="00AA6C36"/>
    <w:rsid w:val="00AC307A"/>
    <w:rsid w:val="00AC6150"/>
    <w:rsid w:val="00AD5089"/>
    <w:rsid w:val="00AD7DD3"/>
    <w:rsid w:val="00AE5DF4"/>
    <w:rsid w:val="00AF3BEA"/>
    <w:rsid w:val="00B1567C"/>
    <w:rsid w:val="00B30A39"/>
    <w:rsid w:val="00B32D13"/>
    <w:rsid w:val="00B503E8"/>
    <w:rsid w:val="00B51AA5"/>
    <w:rsid w:val="00B6701A"/>
    <w:rsid w:val="00B830FB"/>
    <w:rsid w:val="00B85AB6"/>
    <w:rsid w:val="00B85DFC"/>
    <w:rsid w:val="00B86FAE"/>
    <w:rsid w:val="00B91596"/>
    <w:rsid w:val="00B93E74"/>
    <w:rsid w:val="00B95A1B"/>
    <w:rsid w:val="00BA4989"/>
    <w:rsid w:val="00BC073C"/>
    <w:rsid w:val="00BC2F79"/>
    <w:rsid w:val="00BC48C8"/>
    <w:rsid w:val="00BD6F5C"/>
    <w:rsid w:val="00BF4501"/>
    <w:rsid w:val="00C03159"/>
    <w:rsid w:val="00C21278"/>
    <w:rsid w:val="00C25439"/>
    <w:rsid w:val="00C26B1F"/>
    <w:rsid w:val="00C30485"/>
    <w:rsid w:val="00C34F44"/>
    <w:rsid w:val="00C41219"/>
    <w:rsid w:val="00C6258F"/>
    <w:rsid w:val="00C63037"/>
    <w:rsid w:val="00C90A8B"/>
    <w:rsid w:val="00C95599"/>
    <w:rsid w:val="00CB1F5A"/>
    <w:rsid w:val="00CC3C40"/>
    <w:rsid w:val="00CC75ED"/>
    <w:rsid w:val="00CD2F6A"/>
    <w:rsid w:val="00CF2DB5"/>
    <w:rsid w:val="00D07CC5"/>
    <w:rsid w:val="00D10D04"/>
    <w:rsid w:val="00D30D95"/>
    <w:rsid w:val="00D31902"/>
    <w:rsid w:val="00D61B26"/>
    <w:rsid w:val="00D625FE"/>
    <w:rsid w:val="00D7225F"/>
    <w:rsid w:val="00D73663"/>
    <w:rsid w:val="00D73F93"/>
    <w:rsid w:val="00D8113E"/>
    <w:rsid w:val="00D83803"/>
    <w:rsid w:val="00D850C3"/>
    <w:rsid w:val="00DA277D"/>
    <w:rsid w:val="00DA33C6"/>
    <w:rsid w:val="00DA371A"/>
    <w:rsid w:val="00DA3962"/>
    <w:rsid w:val="00DC1CB4"/>
    <w:rsid w:val="00DC2D72"/>
    <w:rsid w:val="00DC4674"/>
    <w:rsid w:val="00E01AB6"/>
    <w:rsid w:val="00E27A96"/>
    <w:rsid w:val="00E27B45"/>
    <w:rsid w:val="00E320E7"/>
    <w:rsid w:val="00E76398"/>
    <w:rsid w:val="00E82196"/>
    <w:rsid w:val="00E82B14"/>
    <w:rsid w:val="00E853DA"/>
    <w:rsid w:val="00E942E7"/>
    <w:rsid w:val="00EC4783"/>
    <w:rsid w:val="00ED51B5"/>
    <w:rsid w:val="00EF133C"/>
    <w:rsid w:val="00F0243F"/>
    <w:rsid w:val="00F11896"/>
    <w:rsid w:val="00F164F1"/>
    <w:rsid w:val="00F24FD1"/>
    <w:rsid w:val="00F3155A"/>
    <w:rsid w:val="00F31584"/>
    <w:rsid w:val="00F34D07"/>
    <w:rsid w:val="00F86DD9"/>
    <w:rsid w:val="00F9001D"/>
    <w:rsid w:val="00FA628F"/>
    <w:rsid w:val="00FC18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98"/>
  </w:style>
  <w:style w:type="paragraph" w:styleId="Ttulo2">
    <w:name w:val="heading 2"/>
    <w:basedOn w:val="Normal"/>
    <w:next w:val="Normal"/>
    <w:link w:val="Ttulo2Car"/>
    <w:uiPriority w:val="9"/>
    <w:unhideWhenUsed/>
    <w:qFormat/>
    <w:rsid w:val="00CD2F6A"/>
    <w:pPr>
      <w:keepNext/>
      <w:keepLines/>
      <w:spacing w:before="200" w:after="0"/>
      <w:outlineLvl w:val="1"/>
    </w:pPr>
    <w:rPr>
      <w:rFonts w:eastAsiaTheme="majorEastAsia"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A98"/>
    <w:pPr>
      <w:ind w:left="720"/>
      <w:contextualSpacing/>
    </w:pPr>
  </w:style>
  <w:style w:type="paragraph" w:styleId="Sinespaciado">
    <w:name w:val="No Spacing"/>
    <w:uiPriority w:val="1"/>
    <w:qFormat/>
    <w:rsid w:val="0064200E"/>
    <w:pPr>
      <w:spacing w:after="0" w:line="240" w:lineRule="auto"/>
    </w:pPr>
  </w:style>
  <w:style w:type="paragraph" w:styleId="Encabezado">
    <w:name w:val="header"/>
    <w:basedOn w:val="Normal"/>
    <w:link w:val="EncabezadoCar"/>
    <w:uiPriority w:val="99"/>
    <w:unhideWhenUsed/>
    <w:rsid w:val="00AA6C36"/>
    <w:pPr>
      <w:tabs>
        <w:tab w:val="center" w:pos="4252"/>
        <w:tab w:val="right" w:pos="8504"/>
      </w:tabs>
      <w:spacing w:after="0" w:line="240" w:lineRule="auto"/>
    </w:pPr>
    <w:rPr>
      <w:rFonts w:ascii="Calibri" w:eastAsia="Calibri" w:hAnsi="Calibri" w:cs="Times New Roman"/>
      <w:sz w:val="20"/>
      <w:szCs w:val="20"/>
    </w:rPr>
  </w:style>
  <w:style w:type="character" w:customStyle="1" w:styleId="EncabezadoCar">
    <w:name w:val="Encabezado Car"/>
    <w:basedOn w:val="Fuentedeprrafopredeter"/>
    <w:link w:val="Encabezado"/>
    <w:uiPriority w:val="99"/>
    <w:rsid w:val="00AA6C36"/>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A6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C36"/>
    <w:rPr>
      <w:rFonts w:ascii="Tahoma" w:hAnsi="Tahoma" w:cs="Tahoma"/>
      <w:sz w:val="16"/>
      <w:szCs w:val="16"/>
    </w:rPr>
  </w:style>
  <w:style w:type="character" w:customStyle="1" w:styleId="Ttulo2Car">
    <w:name w:val="Título 2 Car"/>
    <w:basedOn w:val="Fuentedeprrafopredeter"/>
    <w:link w:val="Ttulo2"/>
    <w:uiPriority w:val="9"/>
    <w:rsid w:val="00CD2F6A"/>
    <w:rPr>
      <w:rFonts w:eastAsiaTheme="majorEastAsia" w:cstheme="majorBidi"/>
      <w:b/>
      <w:bCs/>
      <w:sz w:val="26"/>
      <w:szCs w:val="26"/>
    </w:rPr>
  </w:style>
  <w:style w:type="paragraph" w:styleId="Piedepgina">
    <w:name w:val="footer"/>
    <w:basedOn w:val="Normal"/>
    <w:link w:val="PiedepginaCar"/>
    <w:uiPriority w:val="99"/>
    <w:semiHidden/>
    <w:unhideWhenUsed/>
    <w:rsid w:val="00247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478B4"/>
  </w:style>
</w:styles>
</file>

<file path=word/webSettings.xml><?xml version="1.0" encoding="utf-8"?>
<w:webSettings xmlns:r="http://schemas.openxmlformats.org/officeDocument/2006/relationships" xmlns:w="http://schemas.openxmlformats.org/wordprocessingml/2006/main">
  <w:divs>
    <w:div w:id="51543754">
      <w:bodyDiv w:val="1"/>
      <w:marLeft w:val="0"/>
      <w:marRight w:val="0"/>
      <w:marTop w:val="0"/>
      <w:marBottom w:val="0"/>
      <w:divBdr>
        <w:top w:val="none" w:sz="0" w:space="0" w:color="auto"/>
        <w:left w:val="none" w:sz="0" w:space="0" w:color="auto"/>
        <w:bottom w:val="none" w:sz="0" w:space="0" w:color="auto"/>
        <w:right w:val="none" w:sz="0" w:space="0" w:color="auto"/>
      </w:divBdr>
    </w:div>
    <w:div w:id="66418017">
      <w:bodyDiv w:val="1"/>
      <w:marLeft w:val="0"/>
      <w:marRight w:val="0"/>
      <w:marTop w:val="0"/>
      <w:marBottom w:val="0"/>
      <w:divBdr>
        <w:top w:val="none" w:sz="0" w:space="0" w:color="auto"/>
        <w:left w:val="none" w:sz="0" w:space="0" w:color="auto"/>
        <w:bottom w:val="none" w:sz="0" w:space="0" w:color="auto"/>
        <w:right w:val="none" w:sz="0" w:space="0" w:color="auto"/>
      </w:divBdr>
    </w:div>
    <w:div w:id="84110968">
      <w:bodyDiv w:val="1"/>
      <w:marLeft w:val="0"/>
      <w:marRight w:val="0"/>
      <w:marTop w:val="0"/>
      <w:marBottom w:val="0"/>
      <w:divBdr>
        <w:top w:val="none" w:sz="0" w:space="0" w:color="auto"/>
        <w:left w:val="none" w:sz="0" w:space="0" w:color="auto"/>
        <w:bottom w:val="none" w:sz="0" w:space="0" w:color="auto"/>
        <w:right w:val="none" w:sz="0" w:space="0" w:color="auto"/>
      </w:divBdr>
    </w:div>
    <w:div w:id="136730643">
      <w:bodyDiv w:val="1"/>
      <w:marLeft w:val="0"/>
      <w:marRight w:val="0"/>
      <w:marTop w:val="0"/>
      <w:marBottom w:val="0"/>
      <w:divBdr>
        <w:top w:val="none" w:sz="0" w:space="0" w:color="auto"/>
        <w:left w:val="none" w:sz="0" w:space="0" w:color="auto"/>
        <w:bottom w:val="none" w:sz="0" w:space="0" w:color="auto"/>
        <w:right w:val="none" w:sz="0" w:space="0" w:color="auto"/>
      </w:divBdr>
    </w:div>
    <w:div w:id="225648582">
      <w:bodyDiv w:val="1"/>
      <w:marLeft w:val="0"/>
      <w:marRight w:val="0"/>
      <w:marTop w:val="0"/>
      <w:marBottom w:val="0"/>
      <w:divBdr>
        <w:top w:val="none" w:sz="0" w:space="0" w:color="auto"/>
        <w:left w:val="none" w:sz="0" w:space="0" w:color="auto"/>
        <w:bottom w:val="none" w:sz="0" w:space="0" w:color="auto"/>
        <w:right w:val="none" w:sz="0" w:space="0" w:color="auto"/>
      </w:divBdr>
    </w:div>
    <w:div w:id="248469491">
      <w:bodyDiv w:val="1"/>
      <w:marLeft w:val="0"/>
      <w:marRight w:val="0"/>
      <w:marTop w:val="0"/>
      <w:marBottom w:val="0"/>
      <w:divBdr>
        <w:top w:val="none" w:sz="0" w:space="0" w:color="auto"/>
        <w:left w:val="none" w:sz="0" w:space="0" w:color="auto"/>
        <w:bottom w:val="none" w:sz="0" w:space="0" w:color="auto"/>
        <w:right w:val="none" w:sz="0" w:space="0" w:color="auto"/>
      </w:divBdr>
    </w:div>
    <w:div w:id="270826034">
      <w:bodyDiv w:val="1"/>
      <w:marLeft w:val="0"/>
      <w:marRight w:val="0"/>
      <w:marTop w:val="0"/>
      <w:marBottom w:val="0"/>
      <w:divBdr>
        <w:top w:val="none" w:sz="0" w:space="0" w:color="auto"/>
        <w:left w:val="none" w:sz="0" w:space="0" w:color="auto"/>
        <w:bottom w:val="none" w:sz="0" w:space="0" w:color="auto"/>
        <w:right w:val="none" w:sz="0" w:space="0" w:color="auto"/>
      </w:divBdr>
    </w:div>
    <w:div w:id="274021256">
      <w:bodyDiv w:val="1"/>
      <w:marLeft w:val="0"/>
      <w:marRight w:val="0"/>
      <w:marTop w:val="0"/>
      <w:marBottom w:val="0"/>
      <w:divBdr>
        <w:top w:val="none" w:sz="0" w:space="0" w:color="auto"/>
        <w:left w:val="none" w:sz="0" w:space="0" w:color="auto"/>
        <w:bottom w:val="none" w:sz="0" w:space="0" w:color="auto"/>
        <w:right w:val="none" w:sz="0" w:space="0" w:color="auto"/>
      </w:divBdr>
    </w:div>
    <w:div w:id="302662625">
      <w:bodyDiv w:val="1"/>
      <w:marLeft w:val="0"/>
      <w:marRight w:val="0"/>
      <w:marTop w:val="0"/>
      <w:marBottom w:val="0"/>
      <w:divBdr>
        <w:top w:val="none" w:sz="0" w:space="0" w:color="auto"/>
        <w:left w:val="none" w:sz="0" w:space="0" w:color="auto"/>
        <w:bottom w:val="none" w:sz="0" w:space="0" w:color="auto"/>
        <w:right w:val="none" w:sz="0" w:space="0" w:color="auto"/>
      </w:divBdr>
    </w:div>
    <w:div w:id="353381194">
      <w:bodyDiv w:val="1"/>
      <w:marLeft w:val="0"/>
      <w:marRight w:val="0"/>
      <w:marTop w:val="0"/>
      <w:marBottom w:val="0"/>
      <w:divBdr>
        <w:top w:val="none" w:sz="0" w:space="0" w:color="auto"/>
        <w:left w:val="none" w:sz="0" w:space="0" w:color="auto"/>
        <w:bottom w:val="none" w:sz="0" w:space="0" w:color="auto"/>
        <w:right w:val="none" w:sz="0" w:space="0" w:color="auto"/>
      </w:divBdr>
    </w:div>
    <w:div w:id="389690647">
      <w:bodyDiv w:val="1"/>
      <w:marLeft w:val="0"/>
      <w:marRight w:val="0"/>
      <w:marTop w:val="0"/>
      <w:marBottom w:val="0"/>
      <w:divBdr>
        <w:top w:val="none" w:sz="0" w:space="0" w:color="auto"/>
        <w:left w:val="none" w:sz="0" w:space="0" w:color="auto"/>
        <w:bottom w:val="none" w:sz="0" w:space="0" w:color="auto"/>
        <w:right w:val="none" w:sz="0" w:space="0" w:color="auto"/>
      </w:divBdr>
    </w:div>
    <w:div w:id="406734493">
      <w:bodyDiv w:val="1"/>
      <w:marLeft w:val="0"/>
      <w:marRight w:val="0"/>
      <w:marTop w:val="0"/>
      <w:marBottom w:val="0"/>
      <w:divBdr>
        <w:top w:val="none" w:sz="0" w:space="0" w:color="auto"/>
        <w:left w:val="none" w:sz="0" w:space="0" w:color="auto"/>
        <w:bottom w:val="none" w:sz="0" w:space="0" w:color="auto"/>
        <w:right w:val="none" w:sz="0" w:space="0" w:color="auto"/>
      </w:divBdr>
    </w:div>
    <w:div w:id="430509288">
      <w:bodyDiv w:val="1"/>
      <w:marLeft w:val="0"/>
      <w:marRight w:val="0"/>
      <w:marTop w:val="0"/>
      <w:marBottom w:val="0"/>
      <w:divBdr>
        <w:top w:val="none" w:sz="0" w:space="0" w:color="auto"/>
        <w:left w:val="none" w:sz="0" w:space="0" w:color="auto"/>
        <w:bottom w:val="none" w:sz="0" w:space="0" w:color="auto"/>
        <w:right w:val="none" w:sz="0" w:space="0" w:color="auto"/>
      </w:divBdr>
    </w:div>
    <w:div w:id="720373436">
      <w:bodyDiv w:val="1"/>
      <w:marLeft w:val="0"/>
      <w:marRight w:val="0"/>
      <w:marTop w:val="0"/>
      <w:marBottom w:val="0"/>
      <w:divBdr>
        <w:top w:val="none" w:sz="0" w:space="0" w:color="auto"/>
        <w:left w:val="none" w:sz="0" w:space="0" w:color="auto"/>
        <w:bottom w:val="none" w:sz="0" w:space="0" w:color="auto"/>
        <w:right w:val="none" w:sz="0" w:space="0" w:color="auto"/>
      </w:divBdr>
    </w:div>
    <w:div w:id="730470896">
      <w:bodyDiv w:val="1"/>
      <w:marLeft w:val="0"/>
      <w:marRight w:val="0"/>
      <w:marTop w:val="0"/>
      <w:marBottom w:val="0"/>
      <w:divBdr>
        <w:top w:val="none" w:sz="0" w:space="0" w:color="auto"/>
        <w:left w:val="none" w:sz="0" w:space="0" w:color="auto"/>
        <w:bottom w:val="none" w:sz="0" w:space="0" w:color="auto"/>
        <w:right w:val="none" w:sz="0" w:space="0" w:color="auto"/>
      </w:divBdr>
    </w:div>
    <w:div w:id="812722143">
      <w:bodyDiv w:val="1"/>
      <w:marLeft w:val="0"/>
      <w:marRight w:val="0"/>
      <w:marTop w:val="0"/>
      <w:marBottom w:val="0"/>
      <w:divBdr>
        <w:top w:val="none" w:sz="0" w:space="0" w:color="auto"/>
        <w:left w:val="none" w:sz="0" w:space="0" w:color="auto"/>
        <w:bottom w:val="none" w:sz="0" w:space="0" w:color="auto"/>
        <w:right w:val="none" w:sz="0" w:space="0" w:color="auto"/>
      </w:divBdr>
    </w:div>
    <w:div w:id="837230915">
      <w:bodyDiv w:val="1"/>
      <w:marLeft w:val="0"/>
      <w:marRight w:val="0"/>
      <w:marTop w:val="0"/>
      <w:marBottom w:val="0"/>
      <w:divBdr>
        <w:top w:val="none" w:sz="0" w:space="0" w:color="auto"/>
        <w:left w:val="none" w:sz="0" w:space="0" w:color="auto"/>
        <w:bottom w:val="none" w:sz="0" w:space="0" w:color="auto"/>
        <w:right w:val="none" w:sz="0" w:space="0" w:color="auto"/>
      </w:divBdr>
    </w:div>
    <w:div w:id="844436077">
      <w:bodyDiv w:val="1"/>
      <w:marLeft w:val="0"/>
      <w:marRight w:val="0"/>
      <w:marTop w:val="0"/>
      <w:marBottom w:val="0"/>
      <w:divBdr>
        <w:top w:val="none" w:sz="0" w:space="0" w:color="auto"/>
        <w:left w:val="none" w:sz="0" w:space="0" w:color="auto"/>
        <w:bottom w:val="none" w:sz="0" w:space="0" w:color="auto"/>
        <w:right w:val="none" w:sz="0" w:space="0" w:color="auto"/>
      </w:divBdr>
    </w:div>
    <w:div w:id="853886286">
      <w:bodyDiv w:val="1"/>
      <w:marLeft w:val="0"/>
      <w:marRight w:val="0"/>
      <w:marTop w:val="0"/>
      <w:marBottom w:val="0"/>
      <w:divBdr>
        <w:top w:val="none" w:sz="0" w:space="0" w:color="auto"/>
        <w:left w:val="none" w:sz="0" w:space="0" w:color="auto"/>
        <w:bottom w:val="none" w:sz="0" w:space="0" w:color="auto"/>
        <w:right w:val="none" w:sz="0" w:space="0" w:color="auto"/>
      </w:divBdr>
    </w:div>
    <w:div w:id="972826456">
      <w:bodyDiv w:val="1"/>
      <w:marLeft w:val="0"/>
      <w:marRight w:val="0"/>
      <w:marTop w:val="0"/>
      <w:marBottom w:val="0"/>
      <w:divBdr>
        <w:top w:val="none" w:sz="0" w:space="0" w:color="auto"/>
        <w:left w:val="none" w:sz="0" w:space="0" w:color="auto"/>
        <w:bottom w:val="none" w:sz="0" w:space="0" w:color="auto"/>
        <w:right w:val="none" w:sz="0" w:space="0" w:color="auto"/>
      </w:divBdr>
    </w:div>
    <w:div w:id="1024403872">
      <w:bodyDiv w:val="1"/>
      <w:marLeft w:val="0"/>
      <w:marRight w:val="0"/>
      <w:marTop w:val="0"/>
      <w:marBottom w:val="0"/>
      <w:divBdr>
        <w:top w:val="none" w:sz="0" w:space="0" w:color="auto"/>
        <w:left w:val="none" w:sz="0" w:space="0" w:color="auto"/>
        <w:bottom w:val="none" w:sz="0" w:space="0" w:color="auto"/>
        <w:right w:val="none" w:sz="0" w:space="0" w:color="auto"/>
      </w:divBdr>
    </w:div>
    <w:div w:id="1057322435">
      <w:bodyDiv w:val="1"/>
      <w:marLeft w:val="0"/>
      <w:marRight w:val="0"/>
      <w:marTop w:val="0"/>
      <w:marBottom w:val="0"/>
      <w:divBdr>
        <w:top w:val="none" w:sz="0" w:space="0" w:color="auto"/>
        <w:left w:val="none" w:sz="0" w:space="0" w:color="auto"/>
        <w:bottom w:val="none" w:sz="0" w:space="0" w:color="auto"/>
        <w:right w:val="none" w:sz="0" w:space="0" w:color="auto"/>
      </w:divBdr>
    </w:div>
    <w:div w:id="1061488348">
      <w:bodyDiv w:val="1"/>
      <w:marLeft w:val="0"/>
      <w:marRight w:val="0"/>
      <w:marTop w:val="0"/>
      <w:marBottom w:val="0"/>
      <w:divBdr>
        <w:top w:val="none" w:sz="0" w:space="0" w:color="auto"/>
        <w:left w:val="none" w:sz="0" w:space="0" w:color="auto"/>
        <w:bottom w:val="none" w:sz="0" w:space="0" w:color="auto"/>
        <w:right w:val="none" w:sz="0" w:space="0" w:color="auto"/>
      </w:divBdr>
    </w:div>
    <w:div w:id="1074620643">
      <w:bodyDiv w:val="1"/>
      <w:marLeft w:val="0"/>
      <w:marRight w:val="0"/>
      <w:marTop w:val="0"/>
      <w:marBottom w:val="0"/>
      <w:divBdr>
        <w:top w:val="none" w:sz="0" w:space="0" w:color="auto"/>
        <w:left w:val="none" w:sz="0" w:space="0" w:color="auto"/>
        <w:bottom w:val="none" w:sz="0" w:space="0" w:color="auto"/>
        <w:right w:val="none" w:sz="0" w:space="0" w:color="auto"/>
      </w:divBdr>
    </w:div>
    <w:div w:id="1075668373">
      <w:bodyDiv w:val="1"/>
      <w:marLeft w:val="0"/>
      <w:marRight w:val="0"/>
      <w:marTop w:val="0"/>
      <w:marBottom w:val="0"/>
      <w:divBdr>
        <w:top w:val="none" w:sz="0" w:space="0" w:color="auto"/>
        <w:left w:val="none" w:sz="0" w:space="0" w:color="auto"/>
        <w:bottom w:val="none" w:sz="0" w:space="0" w:color="auto"/>
        <w:right w:val="none" w:sz="0" w:space="0" w:color="auto"/>
      </w:divBdr>
    </w:div>
    <w:div w:id="1081564844">
      <w:bodyDiv w:val="1"/>
      <w:marLeft w:val="0"/>
      <w:marRight w:val="0"/>
      <w:marTop w:val="0"/>
      <w:marBottom w:val="0"/>
      <w:divBdr>
        <w:top w:val="none" w:sz="0" w:space="0" w:color="auto"/>
        <w:left w:val="none" w:sz="0" w:space="0" w:color="auto"/>
        <w:bottom w:val="none" w:sz="0" w:space="0" w:color="auto"/>
        <w:right w:val="none" w:sz="0" w:space="0" w:color="auto"/>
      </w:divBdr>
    </w:div>
    <w:div w:id="1082875636">
      <w:bodyDiv w:val="1"/>
      <w:marLeft w:val="0"/>
      <w:marRight w:val="0"/>
      <w:marTop w:val="0"/>
      <w:marBottom w:val="0"/>
      <w:divBdr>
        <w:top w:val="none" w:sz="0" w:space="0" w:color="auto"/>
        <w:left w:val="none" w:sz="0" w:space="0" w:color="auto"/>
        <w:bottom w:val="none" w:sz="0" w:space="0" w:color="auto"/>
        <w:right w:val="none" w:sz="0" w:space="0" w:color="auto"/>
      </w:divBdr>
    </w:div>
    <w:div w:id="1115253292">
      <w:bodyDiv w:val="1"/>
      <w:marLeft w:val="0"/>
      <w:marRight w:val="0"/>
      <w:marTop w:val="0"/>
      <w:marBottom w:val="0"/>
      <w:divBdr>
        <w:top w:val="none" w:sz="0" w:space="0" w:color="auto"/>
        <w:left w:val="none" w:sz="0" w:space="0" w:color="auto"/>
        <w:bottom w:val="none" w:sz="0" w:space="0" w:color="auto"/>
        <w:right w:val="none" w:sz="0" w:space="0" w:color="auto"/>
      </w:divBdr>
    </w:div>
    <w:div w:id="1186333990">
      <w:bodyDiv w:val="1"/>
      <w:marLeft w:val="0"/>
      <w:marRight w:val="0"/>
      <w:marTop w:val="0"/>
      <w:marBottom w:val="0"/>
      <w:divBdr>
        <w:top w:val="none" w:sz="0" w:space="0" w:color="auto"/>
        <w:left w:val="none" w:sz="0" w:space="0" w:color="auto"/>
        <w:bottom w:val="none" w:sz="0" w:space="0" w:color="auto"/>
        <w:right w:val="none" w:sz="0" w:space="0" w:color="auto"/>
      </w:divBdr>
    </w:div>
    <w:div w:id="1206674688">
      <w:bodyDiv w:val="1"/>
      <w:marLeft w:val="0"/>
      <w:marRight w:val="0"/>
      <w:marTop w:val="0"/>
      <w:marBottom w:val="0"/>
      <w:divBdr>
        <w:top w:val="none" w:sz="0" w:space="0" w:color="auto"/>
        <w:left w:val="none" w:sz="0" w:space="0" w:color="auto"/>
        <w:bottom w:val="none" w:sz="0" w:space="0" w:color="auto"/>
        <w:right w:val="none" w:sz="0" w:space="0" w:color="auto"/>
      </w:divBdr>
    </w:div>
    <w:div w:id="1263414068">
      <w:bodyDiv w:val="1"/>
      <w:marLeft w:val="0"/>
      <w:marRight w:val="0"/>
      <w:marTop w:val="0"/>
      <w:marBottom w:val="0"/>
      <w:divBdr>
        <w:top w:val="none" w:sz="0" w:space="0" w:color="auto"/>
        <w:left w:val="none" w:sz="0" w:space="0" w:color="auto"/>
        <w:bottom w:val="none" w:sz="0" w:space="0" w:color="auto"/>
        <w:right w:val="none" w:sz="0" w:space="0" w:color="auto"/>
      </w:divBdr>
    </w:div>
    <w:div w:id="1264462237">
      <w:bodyDiv w:val="1"/>
      <w:marLeft w:val="0"/>
      <w:marRight w:val="0"/>
      <w:marTop w:val="0"/>
      <w:marBottom w:val="0"/>
      <w:divBdr>
        <w:top w:val="none" w:sz="0" w:space="0" w:color="auto"/>
        <w:left w:val="none" w:sz="0" w:space="0" w:color="auto"/>
        <w:bottom w:val="none" w:sz="0" w:space="0" w:color="auto"/>
        <w:right w:val="none" w:sz="0" w:space="0" w:color="auto"/>
      </w:divBdr>
    </w:div>
    <w:div w:id="1315793640">
      <w:bodyDiv w:val="1"/>
      <w:marLeft w:val="0"/>
      <w:marRight w:val="0"/>
      <w:marTop w:val="0"/>
      <w:marBottom w:val="0"/>
      <w:divBdr>
        <w:top w:val="none" w:sz="0" w:space="0" w:color="auto"/>
        <w:left w:val="none" w:sz="0" w:space="0" w:color="auto"/>
        <w:bottom w:val="none" w:sz="0" w:space="0" w:color="auto"/>
        <w:right w:val="none" w:sz="0" w:space="0" w:color="auto"/>
      </w:divBdr>
    </w:div>
    <w:div w:id="1325277289">
      <w:bodyDiv w:val="1"/>
      <w:marLeft w:val="0"/>
      <w:marRight w:val="0"/>
      <w:marTop w:val="0"/>
      <w:marBottom w:val="0"/>
      <w:divBdr>
        <w:top w:val="none" w:sz="0" w:space="0" w:color="auto"/>
        <w:left w:val="none" w:sz="0" w:space="0" w:color="auto"/>
        <w:bottom w:val="none" w:sz="0" w:space="0" w:color="auto"/>
        <w:right w:val="none" w:sz="0" w:space="0" w:color="auto"/>
      </w:divBdr>
    </w:div>
    <w:div w:id="1340694339">
      <w:bodyDiv w:val="1"/>
      <w:marLeft w:val="0"/>
      <w:marRight w:val="0"/>
      <w:marTop w:val="0"/>
      <w:marBottom w:val="0"/>
      <w:divBdr>
        <w:top w:val="none" w:sz="0" w:space="0" w:color="auto"/>
        <w:left w:val="none" w:sz="0" w:space="0" w:color="auto"/>
        <w:bottom w:val="none" w:sz="0" w:space="0" w:color="auto"/>
        <w:right w:val="none" w:sz="0" w:space="0" w:color="auto"/>
      </w:divBdr>
    </w:div>
    <w:div w:id="1452019589">
      <w:bodyDiv w:val="1"/>
      <w:marLeft w:val="0"/>
      <w:marRight w:val="0"/>
      <w:marTop w:val="0"/>
      <w:marBottom w:val="0"/>
      <w:divBdr>
        <w:top w:val="none" w:sz="0" w:space="0" w:color="auto"/>
        <w:left w:val="none" w:sz="0" w:space="0" w:color="auto"/>
        <w:bottom w:val="none" w:sz="0" w:space="0" w:color="auto"/>
        <w:right w:val="none" w:sz="0" w:space="0" w:color="auto"/>
      </w:divBdr>
    </w:div>
    <w:div w:id="1498571051">
      <w:bodyDiv w:val="1"/>
      <w:marLeft w:val="0"/>
      <w:marRight w:val="0"/>
      <w:marTop w:val="0"/>
      <w:marBottom w:val="0"/>
      <w:divBdr>
        <w:top w:val="none" w:sz="0" w:space="0" w:color="auto"/>
        <w:left w:val="none" w:sz="0" w:space="0" w:color="auto"/>
        <w:bottom w:val="none" w:sz="0" w:space="0" w:color="auto"/>
        <w:right w:val="none" w:sz="0" w:space="0" w:color="auto"/>
      </w:divBdr>
    </w:div>
    <w:div w:id="1508521831">
      <w:bodyDiv w:val="1"/>
      <w:marLeft w:val="0"/>
      <w:marRight w:val="0"/>
      <w:marTop w:val="0"/>
      <w:marBottom w:val="0"/>
      <w:divBdr>
        <w:top w:val="none" w:sz="0" w:space="0" w:color="auto"/>
        <w:left w:val="none" w:sz="0" w:space="0" w:color="auto"/>
        <w:bottom w:val="none" w:sz="0" w:space="0" w:color="auto"/>
        <w:right w:val="none" w:sz="0" w:space="0" w:color="auto"/>
      </w:divBdr>
    </w:div>
    <w:div w:id="1515345540">
      <w:bodyDiv w:val="1"/>
      <w:marLeft w:val="0"/>
      <w:marRight w:val="0"/>
      <w:marTop w:val="0"/>
      <w:marBottom w:val="0"/>
      <w:divBdr>
        <w:top w:val="none" w:sz="0" w:space="0" w:color="auto"/>
        <w:left w:val="none" w:sz="0" w:space="0" w:color="auto"/>
        <w:bottom w:val="none" w:sz="0" w:space="0" w:color="auto"/>
        <w:right w:val="none" w:sz="0" w:space="0" w:color="auto"/>
      </w:divBdr>
    </w:div>
    <w:div w:id="1571692228">
      <w:bodyDiv w:val="1"/>
      <w:marLeft w:val="0"/>
      <w:marRight w:val="0"/>
      <w:marTop w:val="0"/>
      <w:marBottom w:val="0"/>
      <w:divBdr>
        <w:top w:val="none" w:sz="0" w:space="0" w:color="auto"/>
        <w:left w:val="none" w:sz="0" w:space="0" w:color="auto"/>
        <w:bottom w:val="none" w:sz="0" w:space="0" w:color="auto"/>
        <w:right w:val="none" w:sz="0" w:space="0" w:color="auto"/>
      </w:divBdr>
    </w:div>
    <w:div w:id="1668482192">
      <w:bodyDiv w:val="1"/>
      <w:marLeft w:val="0"/>
      <w:marRight w:val="0"/>
      <w:marTop w:val="0"/>
      <w:marBottom w:val="0"/>
      <w:divBdr>
        <w:top w:val="none" w:sz="0" w:space="0" w:color="auto"/>
        <w:left w:val="none" w:sz="0" w:space="0" w:color="auto"/>
        <w:bottom w:val="none" w:sz="0" w:space="0" w:color="auto"/>
        <w:right w:val="none" w:sz="0" w:space="0" w:color="auto"/>
      </w:divBdr>
    </w:div>
    <w:div w:id="1754935414">
      <w:bodyDiv w:val="1"/>
      <w:marLeft w:val="0"/>
      <w:marRight w:val="0"/>
      <w:marTop w:val="0"/>
      <w:marBottom w:val="0"/>
      <w:divBdr>
        <w:top w:val="none" w:sz="0" w:space="0" w:color="auto"/>
        <w:left w:val="none" w:sz="0" w:space="0" w:color="auto"/>
        <w:bottom w:val="none" w:sz="0" w:space="0" w:color="auto"/>
        <w:right w:val="none" w:sz="0" w:space="0" w:color="auto"/>
      </w:divBdr>
    </w:div>
    <w:div w:id="1777746194">
      <w:bodyDiv w:val="1"/>
      <w:marLeft w:val="0"/>
      <w:marRight w:val="0"/>
      <w:marTop w:val="0"/>
      <w:marBottom w:val="0"/>
      <w:divBdr>
        <w:top w:val="none" w:sz="0" w:space="0" w:color="auto"/>
        <w:left w:val="none" w:sz="0" w:space="0" w:color="auto"/>
        <w:bottom w:val="none" w:sz="0" w:space="0" w:color="auto"/>
        <w:right w:val="none" w:sz="0" w:space="0" w:color="auto"/>
      </w:divBdr>
    </w:div>
    <w:div w:id="1786533915">
      <w:bodyDiv w:val="1"/>
      <w:marLeft w:val="0"/>
      <w:marRight w:val="0"/>
      <w:marTop w:val="0"/>
      <w:marBottom w:val="0"/>
      <w:divBdr>
        <w:top w:val="none" w:sz="0" w:space="0" w:color="auto"/>
        <w:left w:val="none" w:sz="0" w:space="0" w:color="auto"/>
        <w:bottom w:val="none" w:sz="0" w:space="0" w:color="auto"/>
        <w:right w:val="none" w:sz="0" w:space="0" w:color="auto"/>
      </w:divBdr>
    </w:div>
    <w:div w:id="1864399032">
      <w:bodyDiv w:val="1"/>
      <w:marLeft w:val="0"/>
      <w:marRight w:val="0"/>
      <w:marTop w:val="0"/>
      <w:marBottom w:val="0"/>
      <w:divBdr>
        <w:top w:val="none" w:sz="0" w:space="0" w:color="auto"/>
        <w:left w:val="none" w:sz="0" w:space="0" w:color="auto"/>
        <w:bottom w:val="none" w:sz="0" w:space="0" w:color="auto"/>
        <w:right w:val="none" w:sz="0" w:space="0" w:color="auto"/>
      </w:divBdr>
    </w:div>
    <w:div w:id="1970436863">
      <w:bodyDiv w:val="1"/>
      <w:marLeft w:val="0"/>
      <w:marRight w:val="0"/>
      <w:marTop w:val="0"/>
      <w:marBottom w:val="0"/>
      <w:divBdr>
        <w:top w:val="none" w:sz="0" w:space="0" w:color="auto"/>
        <w:left w:val="none" w:sz="0" w:space="0" w:color="auto"/>
        <w:bottom w:val="none" w:sz="0" w:space="0" w:color="auto"/>
        <w:right w:val="none" w:sz="0" w:space="0" w:color="auto"/>
      </w:divBdr>
    </w:div>
    <w:div w:id="1992056770">
      <w:bodyDiv w:val="1"/>
      <w:marLeft w:val="0"/>
      <w:marRight w:val="0"/>
      <w:marTop w:val="0"/>
      <w:marBottom w:val="0"/>
      <w:divBdr>
        <w:top w:val="none" w:sz="0" w:space="0" w:color="auto"/>
        <w:left w:val="none" w:sz="0" w:space="0" w:color="auto"/>
        <w:bottom w:val="none" w:sz="0" w:space="0" w:color="auto"/>
        <w:right w:val="none" w:sz="0" w:space="0" w:color="auto"/>
      </w:divBdr>
    </w:div>
    <w:div w:id="1997491113">
      <w:bodyDiv w:val="1"/>
      <w:marLeft w:val="0"/>
      <w:marRight w:val="0"/>
      <w:marTop w:val="0"/>
      <w:marBottom w:val="0"/>
      <w:divBdr>
        <w:top w:val="none" w:sz="0" w:space="0" w:color="auto"/>
        <w:left w:val="none" w:sz="0" w:space="0" w:color="auto"/>
        <w:bottom w:val="none" w:sz="0" w:space="0" w:color="auto"/>
        <w:right w:val="none" w:sz="0" w:space="0" w:color="auto"/>
      </w:divBdr>
    </w:div>
    <w:div w:id="1997683766">
      <w:bodyDiv w:val="1"/>
      <w:marLeft w:val="0"/>
      <w:marRight w:val="0"/>
      <w:marTop w:val="0"/>
      <w:marBottom w:val="0"/>
      <w:divBdr>
        <w:top w:val="none" w:sz="0" w:space="0" w:color="auto"/>
        <w:left w:val="none" w:sz="0" w:space="0" w:color="auto"/>
        <w:bottom w:val="none" w:sz="0" w:space="0" w:color="auto"/>
        <w:right w:val="none" w:sz="0" w:space="0" w:color="auto"/>
      </w:divBdr>
    </w:div>
    <w:div w:id="2043897433">
      <w:bodyDiv w:val="1"/>
      <w:marLeft w:val="0"/>
      <w:marRight w:val="0"/>
      <w:marTop w:val="0"/>
      <w:marBottom w:val="0"/>
      <w:divBdr>
        <w:top w:val="none" w:sz="0" w:space="0" w:color="auto"/>
        <w:left w:val="none" w:sz="0" w:space="0" w:color="auto"/>
        <w:bottom w:val="none" w:sz="0" w:space="0" w:color="auto"/>
        <w:right w:val="none" w:sz="0" w:space="0" w:color="auto"/>
      </w:divBdr>
    </w:div>
    <w:div w:id="20615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6115</Words>
  <Characters>33635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Tesoreria</dc:creator>
  <cp:lastModifiedBy>Admin</cp:lastModifiedBy>
  <cp:revision>2</cp:revision>
  <cp:lastPrinted>2017-10-27T17:59:00Z</cp:lastPrinted>
  <dcterms:created xsi:type="dcterms:W3CDTF">2018-02-09T16:48:00Z</dcterms:created>
  <dcterms:modified xsi:type="dcterms:W3CDTF">2018-02-09T16:48:00Z</dcterms:modified>
</cp:coreProperties>
</file>